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3D63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ajorEastAsia" w:hAnsiTheme="majorEastAsia"/>
          <w:lang w:eastAsia="zh-CN"/>
        </w:rPr>
      </w:pPr>
      <w:r>
        <w:rPr>
          <w:rFonts w:hint="eastAsia" w:asciiTheme="majorEastAsia" w:hAnsiTheme="majorEastAsia"/>
          <w:sz w:val="28"/>
          <w:szCs w:val="28"/>
          <w:lang w:eastAsia="zh-CN"/>
        </w:rPr>
        <w:t xml:space="preserve">第五章 </w:t>
      </w:r>
      <w:bookmarkStart w:id="0" w:name="_Toc344281449"/>
      <w:bookmarkStart w:id="1" w:name="_Toc24537"/>
      <w:bookmarkStart w:id="2" w:name="_Toc257729943"/>
      <w:bookmarkStart w:id="3" w:name="_Toc2880"/>
      <w:bookmarkStart w:id="4" w:name="_Toc349599350"/>
      <w:bookmarkStart w:id="5" w:name="_Toc346029036"/>
      <w:bookmarkStart w:id="6" w:name="_Toc349599406"/>
      <w:bookmarkStart w:id="7" w:name="_Toc344282005"/>
      <w:r>
        <w:rPr>
          <w:rFonts w:hint="eastAsia" w:asciiTheme="majorEastAsia" w:hAnsiTheme="majorEastAsia"/>
          <w:sz w:val="28"/>
          <w:szCs w:val="28"/>
          <w:lang w:eastAsia="zh-CN"/>
        </w:rPr>
        <w:t>采购需求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Start w:id="9" w:name="_GoBack"/>
      <w:bookmarkEnd w:id="9"/>
      <w:bookmarkStart w:id="8" w:name="_Toc508980879"/>
      <w:bookmarkEnd w:id="8"/>
    </w:p>
    <w:p w14:paraId="292E4F6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ajorEastAsia" w:hAnsiTheme="majorEastAsia"/>
          <w:sz w:val="21"/>
          <w:szCs w:val="21"/>
          <w:lang w:eastAsia="zh-CN"/>
        </w:rPr>
      </w:pPr>
      <w:r>
        <w:rPr>
          <w:rFonts w:hint="eastAsia" w:asciiTheme="majorEastAsia" w:hAnsiTheme="majorEastAsia"/>
          <w:sz w:val="21"/>
          <w:szCs w:val="21"/>
          <w:lang w:eastAsia="zh-CN"/>
        </w:rPr>
        <w:t>一、拟采购设备：半导体红光治疗仪</w:t>
      </w:r>
      <w:r>
        <w:rPr>
          <w:rFonts w:hint="eastAsia" w:asciiTheme="majorEastAsia" w:hAnsiTheme="majorEastAsia"/>
          <w:sz w:val="21"/>
          <w:szCs w:val="21"/>
          <w:lang w:val="en-US" w:eastAsia="zh-CN"/>
        </w:rPr>
        <w:t>2台</w:t>
      </w:r>
    </w:p>
    <w:p w14:paraId="06CA794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ajorEastAsia" w:hAnsiTheme="majorEastAsia"/>
          <w:sz w:val="21"/>
          <w:szCs w:val="21"/>
        </w:rPr>
      </w:pPr>
      <w:r>
        <w:rPr>
          <w:rFonts w:hint="eastAsia" w:asciiTheme="majorEastAsia" w:hAnsiTheme="majorEastAsia"/>
          <w:sz w:val="21"/>
          <w:szCs w:val="21"/>
          <w:lang w:eastAsia="zh-CN"/>
        </w:rPr>
        <w:t>二、半导体红光</w:t>
      </w:r>
      <w:r>
        <w:rPr>
          <w:rFonts w:hint="eastAsia" w:asciiTheme="majorEastAsia" w:hAnsiTheme="majorEastAsia"/>
          <w:sz w:val="21"/>
          <w:szCs w:val="21"/>
        </w:rPr>
        <w:t>治疗仪技术参数表</w:t>
      </w:r>
    </w:p>
    <w:p w14:paraId="48F604F0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产品适用范围：适用于消炎、镇痛，对体表创面有止渗液、促进肉芽组织生长、加速愈合的作用。</w:t>
      </w:r>
    </w:p>
    <w:p w14:paraId="4BD9AF4F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临床文献：提供相关雄激素性脱发、斑秃等治疗效果临床文献≥2份；</w:t>
      </w:r>
    </w:p>
    <w:p w14:paraId="6D07B43B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光源材料：半导体固态光源（点阵芯片集成式）；</w:t>
      </w:r>
    </w:p>
    <w:p w14:paraId="688161D3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输出光波长：红光640±10nm；</w:t>
      </w:r>
    </w:p>
    <w:p w14:paraId="62D2829B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芯片中心表面最高光功率密度：红光≥1900mW/c㎡（提供检测报告）；</w:t>
      </w:r>
    </w:p>
    <w:p w14:paraId="548917CD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出光口最大光功率密度：红光≥60mW/c㎡；</w:t>
      </w:r>
    </w:p>
    <w:p w14:paraId="415FA212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最大治疗半径：≥650mm；最大有效治疗面积：≥560c㎡（提供检测报告）；</w:t>
      </w:r>
    </w:p>
    <w:p w14:paraId="39B1FE9C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光功率稳定度：光功率变化率≤±1%；</w:t>
      </w:r>
    </w:p>
    <w:p w14:paraId="3DEC1911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升降范围：≥300mm；</w:t>
      </w:r>
    </w:p>
    <w:p w14:paraId="02353472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能量调节方式：5级可调；</w:t>
      </w:r>
    </w:p>
    <w:p w14:paraId="56EB2018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噪声：＜45db（提供检测报告）；</w:t>
      </w:r>
    </w:p>
    <w:p w14:paraId="6473B179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照射治疗模式：连续模式、脉冲模式可选；</w:t>
      </w:r>
    </w:p>
    <w:p w14:paraId="325A4A7C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定时时间：99min内连续可调，步进1min；</w:t>
      </w:r>
    </w:p>
    <w:p w14:paraId="03EC0C51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可选配脉搏血氧监测仪，可显示治疗时的脉率。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7247D8"/>
    <w:multiLevelType w:val="multilevel"/>
    <w:tmpl w:val="337247D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mZTg2NWM0ZmU2N2NjZjExY2VjZWQ5MmMxOTVkODAifQ=="/>
    <w:docVar w:name="KSO_WPS_MARK_KEY" w:val="1af8ce56-be3a-4c38-b54f-167c61e67d03"/>
  </w:docVars>
  <w:rsids>
    <w:rsidRoot w:val="47CE0315"/>
    <w:rsid w:val="000D5D52"/>
    <w:rsid w:val="001257D6"/>
    <w:rsid w:val="001E2B7B"/>
    <w:rsid w:val="001F184D"/>
    <w:rsid w:val="0021553D"/>
    <w:rsid w:val="002B0BCF"/>
    <w:rsid w:val="003E04FC"/>
    <w:rsid w:val="003E0840"/>
    <w:rsid w:val="005A6C24"/>
    <w:rsid w:val="005E2468"/>
    <w:rsid w:val="00656823"/>
    <w:rsid w:val="00671F7A"/>
    <w:rsid w:val="008B4168"/>
    <w:rsid w:val="00987C48"/>
    <w:rsid w:val="009B503F"/>
    <w:rsid w:val="00A215B7"/>
    <w:rsid w:val="00BD77FF"/>
    <w:rsid w:val="00D75F5E"/>
    <w:rsid w:val="00DB48DC"/>
    <w:rsid w:val="0AA96F34"/>
    <w:rsid w:val="1A165150"/>
    <w:rsid w:val="1BFD6F6E"/>
    <w:rsid w:val="20EC77BF"/>
    <w:rsid w:val="24266568"/>
    <w:rsid w:val="3FE1B30F"/>
    <w:rsid w:val="47CE0315"/>
    <w:rsid w:val="500D2828"/>
    <w:rsid w:val="67AE35FE"/>
    <w:rsid w:val="6CF0610E"/>
    <w:rsid w:val="6F99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rPr>
      <w:rFonts w:ascii="宋体" w:hAnsi="宋体"/>
      <w:kern w:val="0"/>
      <w:sz w:val="20"/>
      <w:szCs w:val="2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标题 字符"/>
    <w:basedOn w:val="7"/>
    <w:link w:val="5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12">
    <w:name w:val="Default"/>
    <w:basedOn w:val="2"/>
    <w:qFormat/>
    <w:uiPriority w:val="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E55C47B8-136F-416C-9E14-6961890C80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343</Characters>
  <Lines>2</Lines>
  <Paragraphs>1</Paragraphs>
  <TotalTime>1</TotalTime>
  <ScaleCrop>false</ScaleCrop>
  <LinksUpToDate>false</LinksUpToDate>
  <CharactersWithSpaces>343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2021-07-19T13:35:00Z</dcterms:created>
  <dc:creator>韦雪兰</dc:creator>
  <cp:lastModifiedBy>fearless</cp:lastModifiedBy>
  <dcterms:modified xsi:type="dcterms:W3CDTF">2025-06-20T07:39:53Z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eyJoZGlkIjoiOWUyZmY4MjkyZjgyZTIwOGUzMTNmYzliNDk2MWJhMGIiLCJ1c2VySWQiOiIzODYzMTc2ODUifQ==</vt:lpwstr>
  </property>
  <property fmtid="{D5CDD505-2E9C-101B-9397-08002B2CF9AE}" pid="4" name="ICV">
    <vt:lpwstr>5C962E82607B4D6F8736D32B66FB278B_12</vt:lpwstr>
  </property>
</Properties>
</file>