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6CDA7B">
      <w:pPr>
        <w:jc w:val="center"/>
        <w:rPr>
          <w:rFonts w:hint="eastAsia" w:ascii="方正公文小标宋" w:hAnsi="方正公文小标宋" w:eastAsia="方正公文小标宋" w:cs="方正公文小标宋"/>
          <w:b/>
          <w:sz w:val="40"/>
          <w:szCs w:val="40"/>
        </w:rPr>
      </w:pPr>
    </w:p>
    <w:p w14:paraId="6D13B5D9">
      <w:pPr>
        <w:jc w:val="center"/>
        <w:rPr>
          <w:rFonts w:hint="eastAsia" w:ascii="方正公文小标宋" w:hAnsi="方正公文小标宋" w:eastAsia="方正公文小标宋" w:cs="方正公文小标宋"/>
          <w:b/>
          <w:sz w:val="40"/>
          <w:szCs w:val="40"/>
          <w:lang w:eastAsia="zh-CN"/>
        </w:rPr>
      </w:pPr>
      <w:bookmarkStart w:id="1" w:name="_GoBack"/>
      <w:bookmarkEnd w:id="1"/>
      <w:r>
        <w:rPr>
          <w:rFonts w:hint="eastAsia" w:ascii="方正公文小标宋" w:hAnsi="方正公文小标宋" w:eastAsia="方正公文小标宋" w:cs="方正公文小标宋"/>
          <w:b/>
          <w:sz w:val="40"/>
          <w:szCs w:val="40"/>
        </w:rPr>
        <w:t>冲击波治疗仪</w:t>
      </w:r>
      <w:r>
        <w:rPr>
          <w:rFonts w:hint="eastAsia" w:ascii="方正公文小标宋" w:hAnsi="方正公文小标宋" w:eastAsia="方正公文小标宋" w:cs="方正公文小标宋"/>
          <w:b/>
          <w:sz w:val="40"/>
          <w:szCs w:val="40"/>
          <w:lang w:eastAsia="zh-CN"/>
        </w:rPr>
        <w:t>技术参数</w:t>
      </w:r>
    </w:p>
    <w:p w14:paraId="4212FFE2">
      <w:pPr>
        <w:jc w:val="center"/>
        <w:rPr>
          <w:rFonts w:hint="eastAsia" w:ascii="方正公文小标宋" w:hAnsi="方正公文小标宋" w:eastAsia="方正公文小标宋" w:cs="方正公文小标宋"/>
          <w:b/>
          <w:sz w:val="40"/>
          <w:szCs w:val="40"/>
          <w:lang w:val="en-US" w:eastAsia="zh-CN"/>
        </w:rPr>
      </w:pPr>
    </w:p>
    <w:p w14:paraId="62DC114B">
      <w:pPr>
        <w:pStyle w:val="4"/>
        <w:numPr>
          <w:numId w:val="0"/>
        </w:numPr>
        <w:snapToGrid w:val="0"/>
        <w:spacing w:line="276" w:lineRule="auto"/>
        <w:ind w:leftChars="0" w:firstLine="240" w:firstLineChars="1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一、</w:t>
      </w:r>
      <w:r>
        <w:rPr>
          <w:rFonts w:hint="eastAsia" w:ascii="仿宋" w:hAnsi="仿宋" w:eastAsia="仿宋" w:cs="仿宋"/>
          <w:sz w:val="24"/>
          <w:szCs w:val="24"/>
        </w:rPr>
        <w:t>柜式一体推车设计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sz w:val="24"/>
          <w:szCs w:val="24"/>
        </w:rPr>
        <w:t>带锁止万向轮，冲击波治疗枪符合人体工学设计，操作简单；</w:t>
      </w:r>
    </w:p>
    <w:p w14:paraId="68DC10CA">
      <w:pPr>
        <w:pStyle w:val="4"/>
        <w:numPr>
          <w:numId w:val="0"/>
        </w:numPr>
        <w:snapToGrid w:val="0"/>
        <w:spacing w:line="276" w:lineRule="auto"/>
        <w:ind w:leftChars="0" w:firstLine="240" w:firstLineChars="1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二、</w:t>
      </w:r>
      <w:r>
        <w:rPr>
          <w:rFonts w:hint="eastAsia" w:ascii="仿宋" w:hAnsi="仿宋" w:eastAsia="仿宋" w:cs="仿宋"/>
          <w:sz w:val="24"/>
          <w:szCs w:val="24"/>
        </w:rPr>
        <w:t>额定输入功率：≤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</w:t>
      </w:r>
      <w:r>
        <w:rPr>
          <w:rFonts w:hint="eastAsia" w:ascii="仿宋" w:hAnsi="仿宋" w:eastAsia="仿宋" w:cs="仿宋"/>
          <w:sz w:val="24"/>
          <w:szCs w:val="24"/>
        </w:rPr>
        <w:t>00VA；</w:t>
      </w:r>
    </w:p>
    <w:p w14:paraId="4982C23A">
      <w:pPr>
        <w:pStyle w:val="4"/>
        <w:numPr>
          <w:numId w:val="0"/>
        </w:numPr>
        <w:snapToGrid w:val="0"/>
        <w:spacing w:line="276" w:lineRule="auto"/>
        <w:ind w:leftChars="0" w:firstLine="240" w:firstLineChars="1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三、设备配置不小于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10</w:t>
      </w:r>
      <w:r>
        <w:rPr>
          <w:rFonts w:hint="eastAsia" w:ascii="仿宋" w:hAnsi="仿宋" w:eastAsia="仿宋" w:cs="仿宋"/>
          <w:sz w:val="24"/>
          <w:szCs w:val="24"/>
        </w:rPr>
        <w:t>英寸触摸屏，</w:t>
      </w:r>
      <w:r>
        <w:rPr>
          <w:rFonts w:hint="eastAsia" w:ascii="仿宋" w:hAnsi="仿宋" w:eastAsia="仿宋" w:cs="仿宋"/>
          <w:bCs/>
          <w:sz w:val="24"/>
          <w:szCs w:val="24"/>
          <w:lang w:eastAsia="zh-CN"/>
        </w:rPr>
        <w:t>便于调节治疗参数快速选定处方</w:t>
      </w:r>
      <w:r>
        <w:rPr>
          <w:rFonts w:hint="eastAsia" w:ascii="仿宋" w:hAnsi="仿宋" w:eastAsia="仿宋" w:cs="仿宋"/>
          <w:sz w:val="24"/>
          <w:szCs w:val="24"/>
        </w:rPr>
        <w:t>；</w:t>
      </w:r>
    </w:p>
    <w:p w14:paraId="097CB58E">
      <w:pPr>
        <w:pStyle w:val="4"/>
        <w:numPr>
          <w:numId w:val="0"/>
        </w:numPr>
        <w:snapToGrid w:val="0"/>
        <w:spacing w:line="276" w:lineRule="auto"/>
        <w:ind w:leftChars="0" w:firstLine="240" w:firstLineChars="1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四、设备</w:t>
      </w:r>
      <w:r>
        <w:rPr>
          <w:rFonts w:hint="eastAsia" w:ascii="仿宋" w:hAnsi="仿宋" w:eastAsia="仿宋" w:cs="仿宋"/>
          <w:sz w:val="24"/>
          <w:szCs w:val="24"/>
        </w:rPr>
        <w:t>工作压力：</w:t>
      </w:r>
      <w:r>
        <w:rPr>
          <w:rFonts w:hint="eastAsia" w:ascii="仿宋" w:hAnsi="仿宋" w:eastAsia="仿宋" w:cs="仿宋"/>
          <w:bCs/>
          <w:sz w:val="24"/>
          <w:szCs w:val="24"/>
        </w:rPr>
        <w:t>1～4Bar</w:t>
      </w:r>
      <w:r>
        <w:rPr>
          <w:rFonts w:hint="eastAsia" w:ascii="仿宋" w:hAnsi="仿宋" w:eastAsia="仿宋" w:cs="仿宋"/>
          <w:sz w:val="24"/>
          <w:szCs w:val="24"/>
        </w:rPr>
        <w:t>可调，最大工作压力误差不超过±10%，步长0.1Bar；</w:t>
      </w:r>
    </w:p>
    <w:p w14:paraId="6E12F38E">
      <w:pPr>
        <w:pStyle w:val="4"/>
        <w:numPr>
          <w:numId w:val="0"/>
        </w:numPr>
        <w:snapToGrid w:val="0"/>
        <w:spacing w:line="276" w:lineRule="auto"/>
        <w:ind w:leftChars="0" w:firstLine="240" w:firstLineChars="1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五、设备</w:t>
      </w:r>
      <w:r>
        <w:rPr>
          <w:rFonts w:hint="eastAsia" w:ascii="仿宋" w:hAnsi="仿宋" w:eastAsia="仿宋" w:cs="仿宋"/>
          <w:sz w:val="24"/>
          <w:szCs w:val="24"/>
        </w:rPr>
        <w:t>工作频率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可调，</w:t>
      </w:r>
      <w:r>
        <w:rPr>
          <w:rFonts w:hint="eastAsia" w:ascii="仿宋" w:hAnsi="仿宋" w:eastAsia="仿宋" w:cs="仿宋"/>
          <w:sz w:val="24"/>
          <w:szCs w:val="24"/>
        </w:rPr>
        <w:t>调节范围1～21Hz，误差不超过±5%，步长1Hz；</w:t>
      </w:r>
    </w:p>
    <w:p w14:paraId="1041DC56">
      <w:pPr>
        <w:pStyle w:val="4"/>
        <w:numPr>
          <w:numId w:val="0"/>
        </w:numPr>
        <w:snapToGrid w:val="0"/>
        <w:spacing w:line="276" w:lineRule="auto"/>
        <w:ind w:leftChars="0" w:firstLine="240" w:firstLineChars="1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六、</w:t>
      </w:r>
      <w:r>
        <w:rPr>
          <w:rFonts w:hint="eastAsia" w:ascii="仿宋" w:hAnsi="仿宋" w:eastAsia="仿宋" w:cs="仿宋"/>
          <w:sz w:val="24"/>
          <w:szCs w:val="24"/>
        </w:rPr>
        <w:t>★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至少应</w:t>
      </w:r>
      <w:r>
        <w:rPr>
          <w:rFonts w:hint="eastAsia" w:ascii="仿宋" w:hAnsi="仿宋" w:eastAsia="仿宋" w:cs="仿宋"/>
          <w:sz w:val="24"/>
          <w:szCs w:val="24"/>
        </w:rPr>
        <w:t>具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备</w:t>
      </w:r>
      <w:r>
        <w:rPr>
          <w:rFonts w:hint="eastAsia" w:ascii="仿宋" w:hAnsi="仿宋" w:eastAsia="仿宋" w:cs="仿宋"/>
          <w:sz w:val="24"/>
          <w:szCs w:val="24"/>
        </w:rPr>
        <w:t>准直型和发散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型</w:t>
      </w:r>
      <w:r>
        <w:rPr>
          <w:rFonts w:hint="eastAsia" w:ascii="仿宋" w:hAnsi="仿宋" w:eastAsia="仿宋" w:cs="仿宋"/>
          <w:sz w:val="24"/>
          <w:szCs w:val="24"/>
        </w:rPr>
        <w:t>两类治疗探头；</w:t>
      </w:r>
    </w:p>
    <w:p w14:paraId="0F0D6C23">
      <w:pPr>
        <w:pStyle w:val="4"/>
        <w:numPr>
          <w:numId w:val="0"/>
        </w:numPr>
        <w:snapToGrid w:val="0"/>
        <w:spacing w:line="276" w:lineRule="auto"/>
        <w:ind w:leftChars="0" w:firstLine="240" w:firstLineChars="1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七、</w:t>
      </w:r>
      <w:r>
        <w:rPr>
          <w:rFonts w:hint="eastAsia" w:ascii="仿宋" w:hAnsi="仿宋" w:eastAsia="仿宋" w:cs="仿宋"/>
          <w:sz w:val="24"/>
          <w:szCs w:val="24"/>
        </w:rPr>
        <w:t>★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至少应具备</w:t>
      </w:r>
      <w:r>
        <w:rPr>
          <w:rFonts w:hint="eastAsia" w:ascii="仿宋" w:hAnsi="仿宋" w:eastAsia="仿宋" w:cs="仿宋"/>
          <w:sz w:val="24"/>
          <w:szCs w:val="24"/>
        </w:rPr>
        <w:t>6种治疗探头，对应不同的治疗程序，满足不同的临床需求；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发散式治疗头规格：</w:t>
      </w:r>
      <w:r>
        <w:rPr>
          <w:rFonts w:hint="eastAsia" w:ascii="仿宋" w:hAnsi="仿宋" w:eastAsia="仿宋" w:cs="仿宋"/>
          <w:sz w:val="24"/>
          <w:szCs w:val="24"/>
        </w:rPr>
        <w:t>15mm、20mm、25mm；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准直式治疗头规格</w:t>
      </w:r>
      <w:r>
        <w:rPr>
          <w:rFonts w:hint="eastAsia" w:ascii="仿宋" w:hAnsi="仿宋" w:eastAsia="仿宋" w:cs="仿宋"/>
          <w:sz w:val="24"/>
          <w:szCs w:val="24"/>
        </w:rPr>
        <w:t>6mm、9mm、15mm；</w:t>
      </w:r>
    </w:p>
    <w:p w14:paraId="438803DC">
      <w:pPr>
        <w:pStyle w:val="4"/>
        <w:numPr>
          <w:numId w:val="0"/>
        </w:numPr>
        <w:snapToGrid w:val="0"/>
        <w:spacing w:line="276" w:lineRule="auto"/>
        <w:ind w:leftChars="0" w:firstLine="240" w:firstLineChars="1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八、</w:t>
      </w:r>
      <w:r>
        <w:rPr>
          <w:rFonts w:hint="eastAsia" w:ascii="仿宋" w:hAnsi="仿宋" w:eastAsia="仿宋" w:cs="仿宋"/>
          <w:sz w:val="24"/>
          <w:szCs w:val="24"/>
        </w:rPr>
        <w:t>最大能流密度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不小于</w:t>
      </w:r>
      <w:r>
        <w:rPr>
          <w:rFonts w:hint="eastAsia" w:ascii="仿宋" w:hAnsi="仿宋" w:eastAsia="仿宋" w:cs="仿宋"/>
          <w:bCs/>
          <w:sz w:val="24"/>
          <w:szCs w:val="24"/>
        </w:rPr>
        <w:t>1.8</w:t>
      </w:r>
      <w:r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  <w:t>3</w:t>
      </w:r>
      <w:r>
        <w:rPr>
          <w:rFonts w:hint="eastAsia" w:ascii="仿宋" w:hAnsi="仿宋" w:eastAsia="仿宋" w:cs="仿宋"/>
          <w:bCs/>
          <w:sz w:val="24"/>
          <w:szCs w:val="24"/>
        </w:rPr>
        <w:t>mJ/mm</w:t>
      </w:r>
      <w:r>
        <w:rPr>
          <w:rFonts w:hint="eastAsia" w:ascii="仿宋" w:hAnsi="仿宋" w:eastAsia="仿宋" w:cs="仿宋"/>
          <w:bCs/>
          <w:sz w:val="24"/>
          <w:szCs w:val="24"/>
          <w:vertAlign w:val="superscript"/>
        </w:rPr>
        <w:t>2</w:t>
      </w:r>
      <w:r>
        <w:rPr>
          <w:rFonts w:hint="eastAsia" w:ascii="仿宋" w:hAnsi="仿宋" w:eastAsia="仿宋" w:cs="仿宋"/>
          <w:sz w:val="24"/>
          <w:szCs w:val="24"/>
        </w:rPr>
        <w:t>，以达到治疗效果；</w:t>
      </w:r>
    </w:p>
    <w:p w14:paraId="2679755E">
      <w:pPr>
        <w:pStyle w:val="4"/>
        <w:numPr>
          <w:numId w:val="0"/>
        </w:numPr>
        <w:snapToGrid w:val="0"/>
        <w:spacing w:line="276" w:lineRule="auto"/>
        <w:ind w:leftChars="0" w:firstLine="240" w:firstLineChars="1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九、设备应具备不少于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45种</w:t>
      </w:r>
      <w:r>
        <w:rPr>
          <w:rFonts w:hint="eastAsia" w:ascii="仿宋" w:hAnsi="仿宋" w:eastAsia="仿宋" w:cs="仿宋"/>
          <w:sz w:val="24"/>
          <w:szCs w:val="24"/>
        </w:rPr>
        <w:t>治疗处方，满足不同的临床需求；</w:t>
      </w:r>
    </w:p>
    <w:p w14:paraId="2A7837F1">
      <w:pPr>
        <w:pStyle w:val="5"/>
        <w:widowControl/>
        <w:numPr>
          <w:numId w:val="0"/>
        </w:numPr>
        <w:snapToGrid w:val="0"/>
        <w:spacing w:line="276" w:lineRule="auto"/>
        <w:ind w:leftChars="0" w:firstLine="240" w:firstLineChars="100"/>
        <w:jc w:val="left"/>
        <w:rPr>
          <w:rFonts w:hint="eastAsia"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  <w:lang w:eastAsia="zh-CN"/>
        </w:rPr>
        <w:t>十、</w:t>
      </w:r>
      <w:r>
        <w:rPr>
          <w:rFonts w:hint="eastAsia" w:ascii="仿宋" w:hAnsi="仿宋" w:eastAsia="仿宋" w:cs="仿宋"/>
          <w:kern w:val="0"/>
          <w:sz w:val="24"/>
          <w:szCs w:val="24"/>
        </w:rPr>
        <w:t>阶梯压力模式：50%-90%可调，步长10%，阶梯频率模式：50%-90%可调，步长10%；</w:t>
      </w:r>
    </w:p>
    <w:p w14:paraId="4D0E7B5F">
      <w:pPr>
        <w:pStyle w:val="5"/>
        <w:widowControl/>
        <w:numPr>
          <w:numId w:val="0"/>
        </w:numPr>
        <w:snapToGrid w:val="0"/>
        <w:spacing w:line="276" w:lineRule="auto"/>
        <w:ind w:leftChars="0" w:firstLine="240" w:firstLineChars="1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  <w:lang w:eastAsia="zh-CN"/>
        </w:rPr>
        <w:t>十一、设备应</w:t>
      </w:r>
      <w:r>
        <w:rPr>
          <w:rFonts w:hint="eastAsia" w:ascii="仿宋" w:hAnsi="仿宋" w:eastAsia="仿宋" w:cs="仿宋"/>
          <w:kern w:val="0"/>
          <w:sz w:val="24"/>
          <w:szCs w:val="24"/>
        </w:rPr>
        <w:t>内置</w:t>
      </w:r>
      <w:r>
        <w:rPr>
          <w:rFonts w:hint="eastAsia" w:ascii="仿宋" w:hAnsi="仿宋" w:eastAsia="仿宋" w:cs="仿宋"/>
          <w:kern w:val="0"/>
          <w:sz w:val="24"/>
          <w:szCs w:val="24"/>
          <w:lang w:eastAsia="zh-CN"/>
        </w:rPr>
        <w:t>多</w:t>
      </w:r>
      <w:r>
        <w:rPr>
          <w:rFonts w:hint="eastAsia" w:ascii="仿宋" w:hAnsi="仿宋" w:eastAsia="仿宋" w:cs="仿宋"/>
          <w:kern w:val="0"/>
          <w:sz w:val="24"/>
          <w:szCs w:val="24"/>
        </w:rPr>
        <w:t>种疼痛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vas</w:t>
      </w:r>
      <w:r>
        <w:rPr>
          <w:rFonts w:hint="eastAsia" w:ascii="仿宋" w:hAnsi="仿宋" w:eastAsia="仿宋" w:cs="仿宋"/>
          <w:kern w:val="0"/>
          <w:sz w:val="24"/>
          <w:szCs w:val="24"/>
        </w:rPr>
        <w:t>评估评价系统</w:t>
      </w:r>
      <w:r>
        <w:rPr>
          <w:rFonts w:hint="eastAsia" w:ascii="仿宋" w:hAnsi="仿宋" w:eastAsia="仿宋" w:cs="仿宋"/>
          <w:kern w:val="0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kern w:val="0"/>
          <w:sz w:val="24"/>
          <w:szCs w:val="24"/>
        </w:rPr>
        <w:t>可进行治疗前后的疼痛评估并自动弹出评估结果窗口；</w:t>
      </w:r>
    </w:p>
    <w:p w14:paraId="0B5C90D2">
      <w:pPr>
        <w:pStyle w:val="4"/>
        <w:numPr>
          <w:numId w:val="0"/>
        </w:numPr>
        <w:snapToGrid w:val="0"/>
        <w:spacing w:line="276" w:lineRule="auto"/>
        <w:ind w:leftChars="0" w:firstLine="240" w:firstLineChars="1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十二、设备应具有</w:t>
      </w:r>
      <w:r>
        <w:rPr>
          <w:rFonts w:hint="eastAsia" w:ascii="仿宋" w:hAnsi="仿宋" w:eastAsia="仿宋" w:cs="仿宋"/>
          <w:sz w:val="24"/>
          <w:szCs w:val="24"/>
        </w:rPr>
        <w:t>患者数据库管理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功能</w:t>
      </w:r>
      <w:r>
        <w:rPr>
          <w:rFonts w:hint="eastAsia" w:ascii="仿宋" w:hAnsi="仿宋" w:eastAsia="仿宋" w:cs="仿宋"/>
          <w:sz w:val="24"/>
          <w:szCs w:val="24"/>
        </w:rPr>
        <w:t>，可存储10000个以上的患者信息，方便医师定期进行分析患者功能恢复情况和科研调查工作；</w:t>
      </w:r>
    </w:p>
    <w:p w14:paraId="5D5424F2">
      <w:pPr>
        <w:pStyle w:val="4"/>
        <w:numPr>
          <w:numId w:val="0"/>
        </w:numPr>
        <w:snapToGrid w:val="0"/>
        <w:spacing w:line="276" w:lineRule="auto"/>
        <w:ind w:leftChars="0" w:firstLine="240" w:firstLineChars="1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十三、设备</w:t>
      </w:r>
      <w:r>
        <w:rPr>
          <w:rFonts w:hint="eastAsia" w:ascii="仿宋" w:hAnsi="仿宋" w:eastAsia="仿宋" w:cs="仿宋"/>
          <w:sz w:val="24"/>
          <w:szCs w:val="24"/>
        </w:rPr>
        <w:t>输出压力波的脉宽为300us，误差不超过±10%；</w:t>
      </w:r>
    </w:p>
    <w:p w14:paraId="258E7B8E">
      <w:pPr>
        <w:pStyle w:val="4"/>
        <w:numPr>
          <w:numId w:val="0"/>
        </w:numPr>
        <w:snapToGrid w:val="0"/>
        <w:spacing w:line="276" w:lineRule="auto"/>
        <w:ind w:leftChars="0" w:firstLine="240" w:firstLineChars="1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十四、设备</w:t>
      </w:r>
      <w:r>
        <w:rPr>
          <w:rFonts w:hint="eastAsia" w:ascii="仿宋" w:hAnsi="仿宋" w:eastAsia="仿宋" w:cs="仿宋"/>
          <w:sz w:val="24"/>
          <w:szCs w:val="24"/>
        </w:rPr>
        <w:t>配置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要求</w:t>
      </w:r>
      <w:r>
        <w:rPr>
          <w:rFonts w:hint="eastAsia" w:ascii="仿宋" w:hAnsi="仿宋" w:eastAsia="仿宋" w:cs="仿宋"/>
          <w:sz w:val="24"/>
          <w:szCs w:val="24"/>
        </w:rPr>
        <w:t>：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不少于</w:t>
      </w:r>
      <w:r>
        <w:rPr>
          <w:rFonts w:hint="eastAsia" w:ascii="仿宋" w:hAnsi="仿宋" w:eastAsia="仿宋" w:cs="仿宋"/>
          <w:sz w:val="24"/>
          <w:szCs w:val="24"/>
        </w:rPr>
        <w:t>2把控制手柄，12个治疗探头，2个子弹体，2个腔管，2台压缩机；</w:t>
      </w:r>
    </w:p>
    <w:p w14:paraId="6922B749">
      <w:pPr>
        <w:pStyle w:val="4"/>
        <w:numPr>
          <w:numId w:val="0"/>
        </w:numPr>
        <w:snapToGrid w:val="0"/>
        <w:spacing w:line="276" w:lineRule="auto"/>
        <w:ind w:leftChars="0" w:firstLine="240" w:firstLineChars="1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十五、设备需</w:t>
      </w:r>
      <w:r>
        <w:rPr>
          <w:rFonts w:hint="eastAsia" w:ascii="仿宋" w:hAnsi="仿宋" w:eastAsia="仿宋" w:cs="仿宋"/>
          <w:sz w:val="24"/>
          <w:szCs w:val="24"/>
        </w:rPr>
        <w:t>双通道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可</w:t>
      </w:r>
      <w:r>
        <w:rPr>
          <w:rFonts w:hint="eastAsia" w:ascii="仿宋" w:hAnsi="仿宋" w:eastAsia="仿宋" w:cs="仿宋"/>
          <w:sz w:val="24"/>
          <w:szCs w:val="24"/>
        </w:rPr>
        <w:t>同时输出治疗，互相独立，互不干扰；</w:t>
      </w:r>
    </w:p>
    <w:p w14:paraId="4E758F04">
      <w:pPr>
        <w:pStyle w:val="4"/>
        <w:numPr>
          <w:numId w:val="0"/>
        </w:numPr>
        <w:snapToGrid w:val="0"/>
        <w:spacing w:line="276" w:lineRule="auto"/>
        <w:ind w:leftChars="0" w:firstLine="240" w:firstLineChars="1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十六、设备应具</w:t>
      </w:r>
      <w:r>
        <w:rPr>
          <w:rFonts w:hint="eastAsia" w:ascii="仿宋" w:hAnsi="仿宋" w:eastAsia="仿宋" w:cs="仿宋"/>
          <w:sz w:val="24"/>
          <w:szCs w:val="24"/>
        </w:rPr>
        <w:t>有双重过压安全装置；</w:t>
      </w:r>
    </w:p>
    <w:p w14:paraId="2D77B8C0">
      <w:pPr>
        <w:pStyle w:val="5"/>
        <w:numPr>
          <w:numId w:val="0"/>
        </w:numPr>
        <w:snapToGrid w:val="0"/>
        <w:spacing w:line="276" w:lineRule="auto"/>
        <w:ind w:leftChars="0" w:firstLine="240" w:firstLineChars="100"/>
        <w:jc w:val="left"/>
        <w:rPr>
          <w:rFonts w:hint="eastAsia"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十七、为保证设备稳定性</w:t>
      </w:r>
      <w:r>
        <w:rPr>
          <w:rFonts w:hint="eastAsia" w:ascii="仿宋" w:hAnsi="仿宋" w:eastAsia="仿宋" w:cs="仿宋"/>
          <w:sz w:val="24"/>
          <w:szCs w:val="24"/>
        </w:rPr>
        <w:t>：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应采用</w:t>
      </w:r>
      <w:r>
        <w:rPr>
          <w:rFonts w:hint="eastAsia" w:ascii="仿宋" w:hAnsi="仿宋" w:eastAsia="仿宋" w:cs="仿宋"/>
          <w:kern w:val="0"/>
          <w:sz w:val="24"/>
          <w:szCs w:val="24"/>
        </w:rPr>
        <w:t>原装进口空气压缩机</w:t>
      </w:r>
      <w:r>
        <w:rPr>
          <w:rFonts w:hint="eastAsia" w:ascii="仿宋" w:hAnsi="仿宋" w:eastAsia="仿宋" w:cs="仿宋"/>
          <w:kern w:val="0"/>
          <w:sz w:val="24"/>
          <w:szCs w:val="24"/>
          <w:lang w:eastAsia="zh-CN"/>
        </w:rPr>
        <w:t>以及</w:t>
      </w:r>
      <w:r>
        <w:rPr>
          <w:rFonts w:hint="eastAsia" w:ascii="仿宋" w:hAnsi="仿宋" w:eastAsia="仿宋" w:cs="仿宋"/>
          <w:kern w:val="0"/>
          <w:sz w:val="24"/>
          <w:szCs w:val="24"/>
        </w:rPr>
        <w:t>进口电磁阀，进口部件</w:t>
      </w:r>
      <w:r>
        <w:rPr>
          <w:rFonts w:hint="eastAsia" w:ascii="仿宋" w:hAnsi="仿宋" w:eastAsia="仿宋" w:cs="仿宋"/>
          <w:kern w:val="0"/>
          <w:sz w:val="24"/>
          <w:szCs w:val="24"/>
          <w:lang w:eastAsia="zh-CN"/>
        </w:rPr>
        <w:t>需</w:t>
      </w:r>
      <w:r>
        <w:rPr>
          <w:rFonts w:hint="eastAsia" w:ascii="仿宋" w:hAnsi="仿宋" w:eastAsia="仿宋" w:cs="仿宋"/>
          <w:kern w:val="0"/>
          <w:sz w:val="24"/>
          <w:szCs w:val="24"/>
        </w:rPr>
        <w:t>提供报关证明资料；</w:t>
      </w:r>
    </w:p>
    <w:p w14:paraId="1B0C04C3">
      <w:pPr>
        <w:pStyle w:val="5"/>
        <w:numPr>
          <w:numId w:val="0"/>
        </w:numPr>
        <w:spacing w:line="360" w:lineRule="auto"/>
        <w:ind w:leftChars="0" w:firstLine="240" w:firstLineChars="100"/>
        <w:rPr>
          <w:rFonts w:hint="eastAsia" w:ascii="仿宋" w:hAnsi="仿宋" w:eastAsia="仿宋" w:cs="仿宋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bookmarkStart w:id="0" w:name="_Hlk51193962"/>
      <w:r>
        <w:rPr>
          <w:rFonts w:hint="eastAsia" w:ascii="仿宋" w:hAnsi="仿宋" w:eastAsia="仿宋" w:cs="仿宋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十八、设备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具有软件著作权（可提供相关证书）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54161958">
      <w:pPr>
        <w:pStyle w:val="5"/>
        <w:numPr>
          <w:numId w:val="0"/>
        </w:numPr>
        <w:spacing w:line="360" w:lineRule="auto"/>
        <w:ind w:leftChars="0" w:firstLine="240" w:firstLineChars="100"/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十九、设备使用年限不低于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8年。</w:t>
      </w:r>
    </w:p>
    <w:bookmarkEnd w:id="0"/>
    <w:p w14:paraId="0167079B"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296D903-36EB-4389-A1FF-AFF765EBFE12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874B12B5-F637-426D-BBD2-3496A158642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814C39"/>
    <w:rsid w:val="10814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11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0"/>
    </w:rPr>
  </w:style>
  <w:style w:type="paragraph" w:styleId="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2025-03-17T02:22:00Z</dcterms:created>
  <dc:creator>13839969032手机用户</dc:creator>
  <cp:lastModifiedBy>13839969032手机用户</cp:lastModifiedBy>
  <cp:lastPrinted>2025-03-17T02:26:38Z</cp:lastPrinted>
  <dcterms:modified xsi:type="dcterms:W3CDTF">2025-03-17T02:27:53Z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449549AC8F4F41B2928E1B8EF0FD74DF_11</vt:lpwstr>
  </property>
  <property fmtid="{D5CDD505-2E9C-101B-9397-08002B2CF9AE}" pid="4" name="KSOTemplateDocerSaveRecord">
    <vt:lpwstr>eyJoZGlkIjoiOTMxZDI1MmExMTE2YmI0ODY1MmMxN2NlMjk3OWE4OWQiLCJ1c2VySWQiOiIyMzY0ODc5MiJ9</vt:lpwstr>
  </property>
</Properties>
</file>