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hint="eastAsia" w:ascii="黑体" w:hAnsi="宋体" w:eastAsia="黑体" w:cs="宋体"/>
          <w:kern w:val="0"/>
          <w:sz w:val="28"/>
          <w:szCs w:val="28"/>
        </w:rPr>
      </w:pPr>
    </w:p>
    <w:p>
      <w:pPr>
        <w:widowControl/>
        <w:jc w:val="left"/>
        <w:rPr>
          <w:rFonts w:hint="eastAsia" w:ascii="黑体" w:hAnsi="宋体" w:eastAsia="黑体" w:cs="宋体"/>
          <w:kern w:val="0"/>
          <w:sz w:val="28"/>
          <w:szCs w:val="28"/>
        </w:rPr>
      </w:pPr>
    </w:p>
    <w:p>
      <w:pPr>
        <w:widowControl/>
        <w:jc w:val="left"/>
        <w:rPr>
          <w:rFonts w:hint="eastAsia" w:ascii="黑体" w:hAnsi="宋体" w:eastAsia="黑体" w:cs="宋体"/>
          <w:kern w:val="0"/>
          <w:sz w:val="28"/>
          <w:szCs w:val="28"/>
        </w:rPr>
      </w:pPr>
    </w:p>
    <w:p>
      <w:pPr>
        <w:widowControl/>
        <w:jc w:val="left"/>
        <w:rPr>
          <w:rFonts w:hint="eastAsia" w:ascii="黑体" w:hAnsi="宋体" w:eastAsia="黑体" w:cs="宋体"/>
          <w:kern w:val="0"/>
          <w:sz w:val="28"/>
          <w:szCs w:val="28"/>
        </w:rPr>
      </w:pPr>
    </w:p>
    <w:p>
      <w:pPr>
        <w:widowControl/>
        <w:jc w:val="left"/>
        <w:rPr>
          <w:rFonts w:hint="eastAsia" w:ascii="黑体" w:hAnsi="宋体" w:eastAsia="黑体" w:cs="宋体"/>
          <w:kern w:val="0"/>
          <w:sz w:val="28"/>
          <w:szCs w:val="28"/>
        </w:rPr>
      </w:pPr>
    </w:p>
    <w:p>
      <w:pPr>
        <w:widowControl/>
        <w:jc w:val="left"/>
        <w:rPr>
          <w:rFonts w:hint="eastAsia" w:ascii="黑体" w:hAnsi="宋体" w:eastAsia="黑体" w:cs="宋体"/>
          <w:kern w:val="0"/>
          <w:sz w:val="28"/>
          <w:szCs w:val="28"/>
        </w:rPr>
      </w:pPr>
    </w:p>
    <w:p>
      <w:pPr>
        <w:widowControl/>
        <w:jc w:val="left"/>
        <w:rPr>
          <w:rFonts w:hint="eastAsia" w:ascii="黑体" w:hAnsi="宋体" w:eastAsia="黑体" w:cs="宋体"/>
          <w:kern w:val="0"/>
          <w:sz w:val="28"/>
          <w:szCs w:val="28"/>
        </w:rPr>
      </w:pPr>
    </w:p>
    <w:p>
      <w:pPr>
        <w:jc w:val="center"/>
        <w:rPr>
          <w:rFonts w:hint="eastAsia" w:ascii="黑体" w:hAnsi="黑体" w:eastAsia="黑体" w:cs="黑体"/>
          <w:sz w:val="52"/>
          <w:szCs w:val="52"/>
        </w:rPr>
      </w:pPr>
      <w:r>
        <w:rPr>
          <w:rFonts w:hint="eastAsia" w:ascii="黑体" w:hAnsi="黑体" w:eastAsia="黑体" w:cs="黑体"/>
          <w:sz w:val="52"/>
          <w:szCs w:val="52"/>
        </w:rPr>
        <w:t>20</w:t>
      </w:r>
      <w:r>
        <w:rPr>
          <w:rFonts w:ascii="黑体" w:hAnsi="黑体" w:eastAsia="黑体" w:cs="黑体"/>
          <w:sz w:val="52"/>
          <w:szCs w:val="52"/>
        </w:rPr>
        <w:t>20</w:t>
      </w:r>
      <w:r>
        <w:rPr>
          <w:rFonts w:hint="eastAsia" w:ascii="黑体" w:hAnsi="黑体" w:eastAsia="黑体" w:cs="黑体"/>
          <w:sz w:val="52"/>
          <w:szCs w:val="52"/>
        </w:rPr>
        <w:t>年度</w:t>
      </w:r>
    </w:p>
    <w:p>
      <w:pPr>
        <w:jc w:val="center"/>
        <w:rPr>
          <w:rFonts w:hint="eastAsia" w:ascii="黑体" w:hAnsi="黑体" w:eastAsia="黑体" w:cs="黑体"/>
          <w:sz w:val="52"/>
          <w:szCs w:val="52"/>
        </w:rPr>
      </w:pPr>
      <w:r>
        <w:rPr>
          <w:rFonts w:hint="eastAsia" w:ascii="黑体" w:hAnsi="黑体" w:eastAsia="黑体" w:cs="黑体"/>
          <w:sz w:val="52"/>
          <w:szCs w:val="52"/>
          <w:lang w:eastAsia="zh-CN"/>
        </w:rPr>
        <w:t>开封市</w:t>
      </w:r>
      <w:r>
        <w:rPr>
          <w:rFonts w:hint="eastAsia" w:ascii="黑体" w:hAnsi="黑体" w:eastAsia="黑体" w:cs="黑体"/>
          <w:sz w:val="52"/>
          <w:szCs w:val="52"/>
          <w:lang w:val="en-US" w:eastAsia="zh-CN"/>
        </w:rPr>
        <w:t>人民医院</w:t>
      </w:r>
      <w:r>
        <w:rPr>
          <w:rFonts w:hint="eastAsia" w:ascii="黑体" w:hAnsi="黑体" w:eastAsia="黑体" w:cs="黑体"/>
          <w:sz w:val="52"/>
          <w:szCs w:val="52"/>
          <w:lang w:eastAsia="zh-CN"/>
        </w:rPr>
        <w:t>（本级）</w:t>
      </w:r>
      <w:r>
        <w:rPr>
          <w:rFonts w:hint="eastAsia" w:ascii="黑体" w:hAnsi="黑体" w:eastAsia="黑体" w:cs="黑体"/>
          <w:sz w:val="52"/>
          <w:szCs w:val="52"/>
        </w:rPr>
        <w:t>决算</w:t>
      </w:r>
    </w:p>
    <w:p>
      <w:pPr>
        <w:jc w:val="center"/>
        <w:rPr>
          <w:rFonts w:ascii="黑体" w:hAnsi="黑体" w:eastAsia="黑体" w:cs="黑体"/>
          <w:sz w:val="52"/>
          <w:szCs w:val="52"/>
        </w:rPr>
      </w:pPr>
    </w:p>
    <w:p>
      <w:pPr>
        <w:jc w:val="center"/>
        <w:rPr>
          <w:rFonts w:hint="eastAsia" w:ascii="黑体" w:hAnsi="黑体" w:eastAsia="黑体" w:cs="黑体"/>
          <w:sz w:val="52"/>
          <w:szCs w:val="52"/>
        </w:rPr>
      </w:pPr>
    </w:p>
    <w:p>
      <w:pPr>
        <w:jc w:val="center"/>
        <w:rPr>
          <w:rFonts w:hint="eastAsia" w:ascii="黑体" w:hAnsi="黑体" w:eastAsia="黑体" w:cs="黑体"/>
          <w:sz w:val="52"/>
          <w:szCs w:val="52"/>
        </w:rPr>
      </w:pPr>
    </w:p>
    <w:p>
      <w:pPr>
        <w:jc w:val="center"/>
        <w:rPr>
          <w:rFonts w:hint="eastAsia" w:ascii="黑体" w:hAnsi="黑体" w:eastAsia="黑体" w:cs="黑体"/>
          <w:sz w:val="52"/>
          <w:szCs w:val="52"/>
        </w:rPr>
      </w:pPr>
    </w:p>
    <w:p>
      <w:pPr>
        <w:jc w:val="center"/>
        <w:rPr>
          <w:rFonts w:hint="eastAsia" w:ascii="黑体" w:hAnsi="黑体" w:eastAsia="黑体" w:cs="黑体"/>
          <w:sz w:val="52"/>
          <w:szCs w:val="52"/>
        </w:rPr>
      </w:pPr>
    </w:p>
    <w:p>
      <w:pPr>
        <w:jc w:val="center"/>
        <w:rPr>
          <w:rFonts w:hint="eastAsia" w:ascii="黑体" w:hAnsi="黑体" w:eastAsia="黑体" w:cs="黑体"/>
          <w:sz w:val="52"/>
          <w:szCs w:val="52"/>
        </w:rPr>
      </w:pPr>
    </w:p>
    <w:p>
      <w:pPr>
        <w:jc w:val="center"/>
        <w:rPr>
          <w:rFonts w:hint="eastAsia" w:ascii="黑体" w:hAnsi="黑体" w:eastAsia="黑体" w:cs="黑体"/>
          <w:sz w:val="32"/>
          <w:szCs w:val="32"/>
        </w:rPr>
        <w:sectPr>
          <w:pgSz w:w="11906" w:h="16838"/>
          <w:pgMar w:top="1440" w:right="1531" w:bottom="1440" w:left="1587" w:header="850" w:footer="992" w:gutter="0"/>
          <w:pgNumType w:fmt="numberInDash"/>
          <w:cols w:space="720" w:num="1"/>
          <w:docGrid w:type="lines" w:linePitch="317" w:charSpace="0"/>
        </w:sectPr>
      </w:pPr>
      <w:r>
        <w:rPr>
          <w:rFonts w:hint="eastAsia" w:ascii="黑体" w:hAnsi="黑体" w:eastAsia="黑体" w:cs="黑体"/>
          <w:sz w:val="32"/>
          <w:szCs w:val="32"/>
        </w:rPr>
        <w:t>二〇二一年八月</w:t>
      </w:r>
    </w:p>
    <w:p>
      <w:pPr>
        <w:jc w:val="center"/>
        <w:rPr>
          <w:rFonts w:ascii="黑体" w:hAnsi="黑体" w:eastAsia="黑体" w:cs="黑体"/>
          <w:sz w:val="36"/>
          <w:szCs w:val="36"/>
        </w:rPr>
      </w:pPr>
      <w:r>
        <w:rPr>
          <w:rFonts w:hint="eastAsia" w:ascii="黑体" w:hAnsi="黑体" w:eastAsia="黑体" w:cs="黑体"/>
          <w:sz w:val="36"/>
          <w:szCs w:val="36"/>
        </w:rPr>
        <w:t>目　　录</w:t>
      </w:r>
    </w:p>
    <w:p>
      <w:pPr>
        <w:keepNext w:val="0"/>
        <w:keepLines w:val="0"/>
        <w:widowControl/>
        <w:suppressLineNumbers w:val="0"/>
        <w:jc w:val="left"/>
        <w:rPr>
          <w:sz w:val="32"/>
          <w:szCs w:val="32"/>
        </w:rPr>
      </w:pPr>
      <w:r>
        <w:rPr>
          <w:rFonts w:ascii="黑体" w:hAnsi="宋体" w:eastAsia="黑体" w:cs="黑体"/>
          <w:color w:val="000000"/>
          <w:kern w:val="0"/>
          <w:sz w:val="32"/>
          <w:szCs w:val="32"/>
          <w:lang w:val="en-US" w:eastAsia="zh-CN" w:bidi="ar"/>
        </w:rPr>
        <w:t xml:space="preserve">第一部分 </w:t>
      </w:r>
      <w:r>
        <w:rPr>
          <w:rFonts w:hint="eastAsia" w:ascii="黑体" w:hAnsi="宋体" w:eastAsia="黑体" w:cs="黑体"/>
          <w:color w:val="000000"/>
          <w:kern w:val="0"/>
          <w:sz w:val="32"/>
          <w:szCs w:val="32"/>
          <w:lang w:val="en-US" w:eastAsia="zh-CN" w:bidi="ar"/>
        </w:rPr>
        <w:t xml:space="preserve">开封市人民医院概况 </w:t>
      </w:r>
    </w:p>
    <w:p>
      <w:pPr>
        <w:keepNext w:val="0"/>
        <w:keepLines w:val="0"/>
        <w:widowControl/>
        <w:suppressLineNumbers w:val="0"/>
        <w:ind w:firstLine="640" w:firstLineChars="200"/>
        <w:jc w:val="left"/>
        <w:rPr>
          <w:sz w:val="32"/>
          <w:szCs w:val="32"/>
        </w:rPr>
      </w:pPr>
      <w:r>
        <w:rPr>
          <w:rFonts w:hint="eastAsia" w:ascii="宋体" w:hAnsi="宋体" w:eastAsia="宋体" w:cs="宋体"/>
          <w:color w:val="000000"/>
          <w:kern w:val="0"/>
          <w:sz w:val="32"/>
          <w:szCs w:val="32"/>
          <w:lang w:val="en-US" w:eastAsia="zh-CN" w:bidi="ar"/>
        </w:rPr>
        <w:t xml:space="preserve">一、部门职责 </w:t>
      </w:r>
    </w:p>
    <w:p>
      <w:pPr>
        <w:keepNext w:val="0"/>
        <w:keepLines w:val="0"/>
        <w:widowControl/>
        <w:suppressLineNumbers w:val="0"/>
        <w:ind w:firstLine="640" w:firstLineChars="200"/>
        <w:jc w:val="left"/>
        <w:rPr>
          <w:sz w:val="32"/>
          <w:szCs w:val="32"/>
        </w:rPr>
      </w:pPr>
      <w:r>
        <w:rPr>
          <w:rFonts w:hint="eastAsia" w:ascii="宋体" w:hAnsi="宋体" w:eastAsia="宋体" w:cs="宋体"/>
          <w:color w:val="000000"/>
          <w:kern w:val="0"/>
          <w:sz w:val="32"/>
          <w:szCs w:val="32"/>
          <w:lang w:val="en-US" w:eastAsia="zh-CN" w:bidi="ar"/>
        </w:rPr>
        <w:t xml:space="preserve">二、机构设置 </w:t>
      </w:r>
    </w:p>
    <w:p>
      <w:pPr>
        <w:jc w:val="left"/>
        <w:rPr>
          <w:rFonts w:ascii="黑体" w:hAnsi="黑体" w:eastAsia="黑体" w:cs="黑体"/>
          <w:sz w:val="32"/>
          <w:szCs w:val="32"/>
        </w:rPr>
      </w:pPr>
      <w:r>
        <w:rPr>
          <w:rFonts w:hint="eastAsia" w:ascii="黑体" w:hAnsi="黑体" w:eastAsia="黑体" w:cs="黑体"/>
          <w:sz w:val="32"/>
          <w:szCs w:val="32"/>
        </w:rPr>
        <w:t>第二部分  20</w:t>
      </w:r>
      <w:r>
        <w:rPr>
          <w:rFonts w:ascii="黑体" w:hAnsi="黑体" w:eastAsia="黑体" w:cs="黑体"/>
          <w:sz w:val="32"/>
          <w:szCs w:val="32"/>
        </w:rPr>
        <w:t>20</w:t>
      </w:r>
      <w:r>
        <w:rPr>
          <w:rFonts w:hint="eastAsia" w:ascii="黑体" w:hAnsi="黑体" w:eastAsia="黑体" w:cs="黑体"/>
          <w:sz w:val="32"/>
          <w:szCs w:val="32"/>
        </w:rPr>
        <w:t>年度部门决算表</w:t>
      </w:r>
    </w:p>
    <w:p>
      <w:pPr>
        <w:ind w:firstLine="640" w:firstLineChars="200"/>
        <w:jc w:val="left"/>
        <w:rPr>
          <w:rFonts w:hint="eastAsia" w:ascii="宋体" w:hAnsi="宋体" w:cs="黑体"/>
          <w:sz w:val="32"/>
          <w:szCs w:val="32"/>
        </w:rPr>
      </w:pPr>
      <w:r>
        <w:rPr>
          <w:rFonts w:hint="eastAsia" w:ascii="宋体" w:hAnsi="宋体" w:cs="黑体"/>
          <w:sz w:val="32"/>
          <w:szCs w:val="32"/>
        </w:rPr>
        <w:t>一、收入支出决算总表</w:t>
      </w:r>
    </w:p>
    <w:p>
      <w:pPr>
        <w:ind w:firstLine="640" w:firstLineChars="200"/>
        <w:jc w:val="left"/>
        <w:rPr>
          <w:rFonts w:hint="eastAsia" w:ascii="宋体" w:hAnsi="宋体" w:cs="黑体"/>
          <w:sz w:val="32"/>
          <w:szCs w:val="32"/>
        </w:rPr>
      </w:pPr>
      <w:r>
        <w:rPr>
          <w:rFonts w:hint="eastAsia" w:ascii="宋体" w:hAnsi="宋体" w:cs="黑体"/>
          <w:sz w:val="32"/>
          <w:szCs w:val="32"/>
        </w:rPr>
        <w:t>二、收入决算表</w:t>
      </w:r>
    </w:p>
    <w:p>
      <w:pPr>
        <w:ind w:firstLine="640" w:firstLineChars="200"/>
        <w:jc w:val="left"/>
        <w:rPr>
          <w:rFonts w:hint="eastAsia" w:ascii="宋体" w:hAnsi="宋体" w:cs="黑体"/>
          <w:sz w:val="32"/>
          <w:szCs w:val="32"/>
        </w:rPr>
      </w:pPr>
      <w:r>
        <w:rPr>
          <w:rFonts w:hint="eastAsia" w:ascii="宋体" w:hAnsi="宋体" w:cs="黑体"/>
          <w:sz w:val="32"/>
          <w:szCs w:val="32"/>
        </w:rPr>
        <w:t>三、支出决算表</w:t>
      </w:r>
    </w:p>
    <w:p>
      <w:pPr>
        <w:ind w:firstLine="640" w:firstLineChars="200"/>
        <w:jc w:val="left"/>
        <w:rPr>
          <w:rFonts w:ascii="宋体" w:hAnsi="宋体" w:cs="黑体"/>
          <w:sz w:val="32"/>
          <w:szCs w:val="32"/>
        </w:rPr>
      </w:pPr>
      <w:r>
        <w:rPr>
          <w:rFonts w:hint="eastAsia" w:ascii="宋体" w:hAnsi="宋体" w:cs="黑体"/>
          <w:sz w:val="32"/>
          <w:szCs w:val="32"/>
        </w:rPr>
        <w:t>四、财政拨款收入支出决算总表</w:t>
      </w:r>
    </w:p>
    <w:p>
      <w:pPr>
        <w:ind w:firstLine="640" w:firstLineChars="200"/>
        <w:jc w:val="left"/>
        <w:rPr>
          <w:rFonts w:hint="eastAsia" w:ascii="宋体" w:hAnsi="宋体" w:cs="黑体"/>
          <w:sz w:val="32"/>
          <w:szCs w:val="32"/>
        </w:rPr>
      </w:pPr>
      <w:r>
        <w:rPr>
          <w:rFonts w:hint="eastAsia" w:ascii="宋体" w:hAnsi="宋体" w:cs="黑体"/>
          <w:sz w:val="32"/>
          <w:szCs w:val="32"/>
        </w:rPr>
        <w:t>五、一般公共预算财政拨款支出决算表</w:t>
      </w:r>
    </w:p>
    <w:p>
      <w:pPr>
        <w:ind w:firstLine="640" w:firstLineChars="200"/>
        <w:jc w:val="left"/>
        <w:rPr>
          <w:rFonts w:ascii="宋体" w:hAnsi="宋体" w:cs="黑体"/>
          <w:sz w:val="32"/>
          <w:szCs w:val="32"/>
        </w:rPr>
      </w:pPr>
      <w:r>
        <w:rPr>
          <w:rFonts w:hint="eastAsia" w:ascii="宋体" w:hAnsi="宋体" w:cs="黑体"/>
          <w:sz w:val="32"/>
          <w:szCs w:val="32"/>
        </w:rPr>
        <w:t>六、一般公共预算财政拨款基本支出决算表</w:t>
      </w:r>
    </w:p>
    <w:p>
      <w:pPr>
        <w:ind w:firstLine="640" w:firstLineChars="200"/>
        <w:jc w:val="left"/>
        <w:rPr>
          <w:rFonts w:hint="eastAsia" w:ascii="宋体" w:hAnsi="宋体" w:cs="黑体"/>
          <w:sz w:val="32"/>
          <w:szCs w:val="32"/>
        </w:rPr>
      </w:pPr>
      <w:r>
        <w:rPr>
          <w:rFonts w:hint="eastAsia" w:ascii="宋体" w:hAnsi="宋体" w:cs="黑体"/>
          <w:sz w:val="32"/>
          <w:szCs w:val="32"/>
        </w:rPr>
        <w:t>七、一般公共预算财政拨款“三公”经费支出决算表</w:t>
      </w:r>
    </w:p>
    <w:p>
      <w:pPr>
        <w:ind w:firstLine="640" w:firstLineChars="200"/>
        <w:jc w:val="left"/>
        <w:rPr>
          <w:rFonts w:hint="eastAsia" w:ascii="宋体" w:hAnsi="宋体" w:cs="黑体"/>
          <w:sz w:val="32"/>
          <w:szCs w:val="32"/>
        </w:rPr>
      </w:pPr>
      <w:r>
        <w:rPr>
          <w:rFonts w:hint="eastAsia" w:ascii="宋体" w:hAnsi="宋体" w:cs="黑体"/>
          <w:sz w:val="32"/>
          <w:szCs w:val="32"/>
        </w:rPr>
        <w:t>八、政府性基金预算财政拨款收入支出决算表</w:t>
      </w:r>
    </w:p>
    <w:p>
      <w:pPr>
        <w:jc w:val="left"/>
        <w:rPr>
          <w:rFonts w:hint="eastAsia" w:ascii="黑体" w:hAnsi="黑体" w:eastAsia="黑体" w:cs="黑体"/>
          <w:sz w:val="32"/>
          <w:szCs w:val="32"/>
        </w:rPr>
      </w:pPr>
      <w:r>
        <w:rPr>
          <w:rFonts w:hint="eastAsia" w:ascii="黑体" w:hAnsi="黑体" w:eastAsia="黑体" w:cs="黑体"/>
          <w:sz w:val="32"/>
          <w:szCs w:val="32"/>
        </w:rPr>
        <w:t>第三部分　</w:t>
      </w:r>
      <w:r>
        <w:rPr>
          <w:rFonts w:ascii="黑体" w:hAnsi="黑体" w:eastAsia="黑体" w:cs="黑体"/>
          <w:sz w:val="32"/>
          <w:szCs w:val="32"/>
        </w:rPr>
        <w:t>2020</w:t>
      </w:r>
      <w:r>
        <w:rPr>
          <w:rFonts w:hint="eastAsia" w:ascii="黑体" w:hAnsi="黑体" w:eastAsia="黑体" w:cs="黑体"/>
          <w:sz w:val="32"/>
          <w:szCs w:val="32"/>
        </w:rPr>
        <w:t>年度</w:t>
      </w:r>
      <w:r>
        <w:rPr>
          <w:rFonts w:ascii="黑体" w:hAnsi="黑体" w:eastAsia="黑体" w:cs="黑体"/>
          <w:sz w:val="32"/>
          <w:szCs w:val="32"/>
        </w:rPr>
        <w:t>部门</w:t>
      </w:r>
      <w:r>
        <w:rPr>
          <w:rFonts w:hint="eastAsia" w:ascii="黑体" w:hAnsi="黑体" w:eastAsia="黑体" w:cs="黑体"/>
          <w:sz w:val="32"/>
          <w:szCs w:val="32"/>
        </w:rPr>
        <w:t>决算情况说明</w:t>
      </w:r>
    </w:p>
    <w:p>
      <w:pPr>
        <w:ind w:firstLine="640" w:firstLineChars="200"/>
        <w:jc w:val="left"/>
        <w:rPr>
          <w:rFonts w:hint="eastAsia" w:ascii="宋体" w:hAnsi="宋体" w:cs="宋体"/>
          <w:sz w:val="32"/>
          <w:szCs w:val="32"/>
        </w:rPr>
      </w:pPr>
      <w:r>
        <w:rPr>
          <w:rFonts w:hint="eastAsia" w:ascii="宋体" w:hAnsi="宋体" w:cs="宋体"/>
          <w:sz w:val="32"/>
          <w:szCs w:val="32"/>
        </w:rPr>
        <w:t>一、收入支出决算总体情况说明</w:t>
      </w:r>
    </w:p>
    <w:p>
      <w:pPr>
        <w:ind w:firstLine="640" w:firstLineChars="200"/>
        <w:jc w:val="left"/>
        <w:rPr>
          <w:rFonts w:hint="eastAsia" w:ascii="宋体" w:hAnsi="宋体" w:cs="宋体"/>
          <w:sz w:val="32"/>
          <w:szCs w:val="32"/>
        </w:rPr>
      </w:pPr>
      <w:r>
        <w:rPr>
          <w:rFonts w:hint="eastAsia" w:ascii="宋体" w:hAnsi="宋体" w:cs="宋体"/>
          <w:sz w:val="32"/>
          <w:szCs w:val="32"/>
        </w:rPr>
        <w:t>二、收入决算情况说明</w:t>
      </w:r>
    </w:p>
    <w:p>
      <w:pPr>
        <w:ind w:firstLine="640" w:firstLineChars="200"/>
        <w:jc w:val="left"/>
        <w:rPr>
          <w:rFonts w:hint="eastAsia" w:ascii="宋体" w:hAnsi="宋体" w:cs="宋体"/>
          <w:sz w:val="32"/>
          <w:szCs w:val="32"/>
        </w:rPr>
      </w:pPr>
      <w:r>
        <w:rPr>
          <w:rFonts w:hint="eastAsia" w:ascii="宋体" w:hAnsi="宋体" w:cs="宋体"/>
          <w:sz w:val="32"/>
          <w:szCs w:val="32"/>
        </w:rPr>
        <w:t>三、支出决算情况说明</w:t>
      </w:r>
    </w:p>
    <w:p>
      <w:pPr>
        <w:ind w:firstLine="640" w:firstLineChars="200"/>
        <w:jc w:val="left"/>
        <w:rPr>
          <w:rFonts w:hint="eastAsia" w:ascii="宋体" w:hAnsi="宋体" w:cs="宋体"/>
          <w:sz w:val="32"/>
          <w:szCs w:val="32"/>
        </w:rPr>
      </w:pPr>
      <w:r>
        <w:rPr>
          <w:rFonts w:hint="eastAsia" w:ascii="宋体" w:hAnsi="宋体" w:cs="宋体"/>
          <w:sz w:val="32"/>
          <w:szCs w:val="32"/>
        </w:rPr>
        <w:t>四、财政拨款收入支出决算总体情况说明</w:t>
      </w:r>
    </w:p>
    <w:p>
      <w:pPr>
        <w:ind w:firstLine="640" w:firstLineChars="200"/>
        <w:jc w:val="left"/>
        <w:rPr>
          <w:rFonts w:hint="eastAsia" w:ascii="宋体" w:hAnsi="宋体" w:cs="宋体"/>
          <w:sz w:val="32"/>
          <w:szCs w:val="32"/>
        </w:rPr>
      </w:pPr>
      <w:r>
        <w:rPr>
          <w:rFonts w:hint="eastAsia" w:ascii="宋体" w:hAnsi="宋体" w:cs="宋体"/>
          <w:sz w:val="32"/>
          <w:szCs w:val="32"/>
        </w:rPr>
        <w:t>五、一般公共预算财政拨款支出决算情况说明</w:t>
      </w:r>
    </w:p>
    <w:p>
      <w:pPr>
        <w:ind w:firstLine="640" w:firstLineChars="200"/>
        <w:jc w:val="left"/>
        <w:rPr>
          <w:rFonts w:hint="eastAsia" w:ascii="宋体" w:hAnsi="宋体" w:cs="宋体"/>
          <w:sz w:val="32"/>
          <w:szCs w:val="32"/>
        </w:rPr>
      </w:pPr>
      <w:r>
        <w:rPr>
          <w:rFonts w:hint="eastAsia" w:ascii="宋体" w:hAnsi="宋体" w:cs="宋体"/>
          <w:sz w:val="32"/>
          <w:szCs w:val="32"/>
        </w:rPr>
        <w:t>六、一般公共预算财政拨款基本支出决算情况说明</w:t>
      </w:r>
    </w:p>
    <w:p>
      <w:pPr>
        <w:ind w:firstLine="640" w:firstLineChars="200"/>
        <w:jc w:val="left"/>
        <w:rPr>
          <w:rFonts w:hint="eastAsia" w:ascii="宋体" w:hAnsi="宋体" w:cs="宋体"/>
          <w:sz w:val="32"/>
          <w:szCs w:val="32"/>
        </w:rPr>
      </w:pPr>
      <w:r>
        <w:rPr>
          <w:rFonts w:hint="eastAsia" w:ascii="宋体" w:hAnsi="宋体" w:cs="宋体"/>
          <w:sz w:val="32"/>
          <w:szCs w:val="32"/>
        </w:rPr>
        <w:t>七、一般公共预算财政拨款“三公”经费支出决算情况说明</w:t>
      </w:r>
    </w:p>
    <w:p>
      <w:pPr>
        <w:ind w:firstLine="640" w:firstLineChars="200"/>
        <w:jc w:val="left"/>
        <w:rPr>
          <w:rFonts w:hint="eastAsia" w:ascii="宋体" w:hAnsi="宋体" w:cs="宋体"/>
          <w:sz w:val="32"/>
          <w:szCs w:val="32"/>
        </w:rPr>
      </w:pPr>
      <w:r>
        <w:rPr>
          <w:rFonts w:hint="eastAsia" w:ascii="宋体" w:hAnsi="宋体" w:cs="宋体"/>
          <w:sz w:val="32"/>
          <w:szCs w:val="32"/>
        </w:rPr>
        <w:t>八、预算绩效情况说明</w:t>
      </w:r>
    </w:p>
    <w:p>
      <w:pPr>
        <w:ind w:firstLine="640" w:firstLineChars="200"/>
        <w:jc w:val="left"/>
        <w:rPr>
          <w:rFonts w:ascii="宋体" w:hAnsi="宋体" w:cs="宋体"/>
          <w:sz w:val="32"/>
          <w:szCs w:val="32"/>
        </w:rPr>
      </w:pPr>
      <w:r>
        <w:rPr>
          <w:rFonts w:hint="eastAsia" w:ascii="宋体" w:hAnsi="宋体" w:cs="宋体"/>
          <w:sz w:val="32"/>
          <w:szCs w:val="32"/>
        </w:rPr>
        <w:t>九、政府性基金预算财政拨款支出决算情况说明</w:t>
      </w:r>
    </w:p>
    <w:p>
      <w:pPr>
        <w:ind w:firstLine="640" w:firstLineChars="200"/>
        <w:jc w:val="left"/>
        <w:rPr>
          <w:rFonts w:hint="eastAsia" w:ascii="宋体" w:hAnsi="宋体" w:cs="宋体"/>
          <w:sz w:val="32"/>
          <w:szCs w:val="32"/>
        </w:rPr>
      </w:pPr>
      <w:r>
        <w:rPr>
          <w:rFonts w:hint="eastAsia" w:ascii="宋体" w:hAnsi="宋体" w:cs="宋体"/>
          <w:sz w:val="32"/>
          <w:szCs w:val="32"/>
        </w:rPr>
        <w:t>十、机关运行经费支出情况说明</w:t>
      </w:r>
    </w:p>
    <w:p>
      <w:pPr>
        <w:ind w:firstLine="640" w:firstLineChars="200"/>
        <w:jc w:val="left"/>
        <w:rPr>
          <w:rFonts w:hint="eastAsia" w:ascii="宋体" w:hAnsi="宋体" w:cs="宋体"/>
          <w:sz w:val="32"/>
          <w:szCs w:val="32"/>
        </w:rPr>
      </w:pPr>
      <w:r>
        <w:rPr>
          <w:rFonts w:hint="eastAsia" w:ascii="宋体" w:hAnsi="宋体" w:cs="宋体"/>
          <w:sz w:val="32"/>
          <w:szCs w:val="32"/>
        </w:rPr>
        <w:t>十一、政府采购支出情况说明</w:t>
      </w:r>
    </w:p>
    <w:p>
      <w:pPr>
        <w:ind w:firstLine="640" w:firstLineChars="200"/>
        <w:jc w:val="left"/>
        <w:rPr>
          <w:rFonts w:hint="eastAsia" w:ascii="宋体" w:hAnsi="宋体" w:cs="宋体"/>
          <w:sz w:val="32"/>
          <w:szCs w:val="32"/>
        </w:rPr>
      </w:pPr>
      <w:r>
        <w:rPr>
          <w:rFonts w:hint="eastAsia" w:ascii="宋体" w:hAnsi="宋体" w:cs="宋体"/>
          <w:sz w:val="32"/>
          <w:szCs w:val="32"/>
        </w:rPr>
        <w:t>十二、国有资产占用情况说明</w:t>
      </w:r>
    </w:p>
    <w:p>
      <w:pPr>
        <w:jc w:val="left"/>
        <w:rPr>
          <w:rFonts w:hint="eastAsia" w:ascii="黑体" w:hAnsi="黑体" w:eastAsia="黑体" w:cs="黑体"/>
          <w:sz w:val="32"/>
          <w:szCs w:val="32"/>
        </w:rPr>
      </w:pPr>
      <w:r>
        <w:rPr>
          <w:rFonts w:hint="eastAsia" w:ascii="黑体" w:hAnsi="黑体" w:eastAsia="黑体" w:cs="黑体"/>
          <w:sz w:val="32"/>
          <w:szCs w:val="32"/>
        </w:rPr>
        <w:t>第四部分　　名词解释</w:t>
      </w:r>
    </w:p>
    <w:p>
      <w:pPr>
        <w:widowControl/>
        <w:jc w:val="left"/>
        <w:rPr>
          <w:rFonts w:hint="eastAsia" w:ascii="黑体" w:hAnsi="宋体" w:eastAsia="黑体" w:cs="宋体"/>
          <w:kern w:val="0"/>
          <w:sz w:val="28"/>
          <w:szCs w:val="28"/>
        </w:rPr>
      </w:pPr>
    </w:p>
    <w:p>
      <w:pPr>
        <w:widowControl/>
        <w:jc w:val="left"/>
        <w:rPr>
          <w:rFonts w:hint="eastAsia" w:ascii="黑体" w:hAnsi="宋体" w:eastAsia="黑体" w:cs="宋体"/>
          <w:kern w:val="0"/>
          <w:sz w:val="28"/>
          <w:szCs w:val="28"/>
        </w:rPr>
      </w:pPr>
    </w:p>
    <w:p>
      <w:pPr>
        <w:widowControl/>
        <w:jc w:val="left"/>
        <w:rPr>
          <w:rFonts w:ascii="黑体" w:hAnsi="宋体" w:eastAsia="黑体" w:cs="宋体"/>
          <w:kern w:val="0"/>
          <w:sz w:val="28"/>
          <w:szCs w:val="28"/>
        </w:rPr>
      </w:pPr>
    </w:p>
    <w:p>
      <w:pPr>
        <w:widowControl/>
        <w:jc w:val="left"/>
        <w:rPr>
          <w:rFonts w:ascii="黑体" w:hAnsi="宋体" w:eastAsia="黑体" w:cs="宋体"/>
          <w:kern w:val="0"/>
          <w:sz w:val="28"/>
          <w:szCs w:val="28"/>
        </w:rPr>
      </w:pPr>
    </w:p>
    <w:p>
      <w:pPr>
        <w:widowControl/>
        <w:jc w:val="left"/>
        <w:rPr>
          <w:rFonts w:ascii="黑体" w:hAnsi="宋体" w:eastAsia="黑体" w:cs="宋体"/>
          <w:kern w:val="0"/>
          <w:sz w:val="28"/>
          <w:szCs w:val="28"/>
        </w:rPr>
      </w:pPr>
    </w:p>
    <w:p>
      <w:pPr>
        <w:widowControl/>
        <w:jc w:val="left"/>
        <w:rPr>
          <w:rFonts w:ascii="黑体" w:hAnsi="宋体" w:eastAsia="黑体" w:cs="宋体"/>
          <w:kern w:val="0"/>
          <w:sz w:val="28"/>
          <w:szCs w:val="28"/>
        </w:rPr>
      </w:pPr>
    </w:p>
    <w:p>
      <w:pPr>
        <w:widowControl/>
        <w:jc w:val="left"/>
        <w:rPr>
          <w:rFonts w:ascii="黑体" w:hAnsi="宋体" w:eastAsia="黑体" w:cs="宋体"/>
          <w:kern w:val="0"/>
          <w:sz w:val="28"/>
          <w:szCs w:val="28"/>
        </w:rPr>
      </w:pPr>
    </w:p>
    <w:p>
      <w:pPr>
        <w:widowControl/>
        <w:jc w:val="left"/>
        <w:rPr>
          <w:rFonts w:ascii="黑体" w:hAnsi="宋体" w:eastAsia="黑体" w:cs="宋体"/>
          <w:kern w:val="0"/>
          <w:sz w:val="28"/>
          <w:szCs w:val="28"/>
        </w:rPr>
      </w:pPr>
    </w:p>
    <w:p>
      <w:pPr>
        <w:widowControl/>
        <w:jc w:val="left"/>
        <w:rPr>
          <w:rFonts w:ascii="黑体" w:hAnsi="宋体" w:eastAsia="黑体" w:cs="宋体"/>
          <w:kern w:val="0"/>
          <w:sz w:val="28"/>
          <w:szCs w:val="28"/>
        </w:rPr>
      </w:pPr>
    </w:p>
    <w:p>
      <w:pPr>
        <w:widowControl/>
        <w:jc w:val="left"/>
        <w:rPr>
          <w:rFonts w:hint="eastAsia" w:ascii="黑体" w:hAnsi="宋体" w:eastAsia="黑体" w:cs="宋体"/>
          <w:kern w:val="0"/>
          <w:sz w:val="28"/>
          <w:szCs w:val="28"/>
        </w:rPr>
      </w:pPr>
    </w:p>
    <w:p>
      <w:pPr>
        <w:widowControl/>
        <w:jc w:val="left"/>
        <w:rPr>
          <w:rFonts w:hint="eastAsia" w:ascii="黑体" w:hAnsi="宋体" w:eastAsia="黑体" w:cs="宋体"/>
          <w:kern w:val="0"/>
          <w:sz w:val="28"/>
          <w:szCs w:val="28"/>
        </w:rPr>
      </w:pPr>
    </w:p>
    <w:p>
      <w:pPr>
        <w:widowControl/>
        <w:jc w:val="left"/>
        <w:rPr>
          <w:rFonts w:hint="eastAsia" w:ascii="黑体" w:hAnsi="宋体" w:eastAsia="黑体" w:cs="宋体"/>
          <w:kern w:val="0"/>
          <w:sz w:val="28"/>
          <w:szCs w:val="28"/>
        </w:rPr>
      </w:pPr>
    </w:p>
    <w:p>
      <w:pPr>
        <w:widowControl/>
        <w:jc w:val="left"/>
        <w:rPr>
          <w:rFonts w:ascii="黑体" w:hAnsi="宋体" w:eastAsia="黑体" w:cs="宋体"/>
          <w:kern w:val="0"/>
          <w:sz w:val="28"/>
          <w:szCs w:val="28"/>
        </w:rPr>
      </w:pPr>
    </w:p>
    <w:p>
      <w:pPr>
        <w:widowControl/>
        <w:jc w:val="left"/>
        <w:rPr>
          <w:rFonts w:ascii="黑体" w:hAnsi="宋体" w:eastAsia="黑体" w:cs="宋体"/>
          <w:kern w:val="0"/>
          <w:sz w:val="28"/>
          <w:szCs w:val="28"/>
        </w:rPr>
      </w:pPr>
    </w:p>
    <w:p>
      <w:pPr>
        <w:widowControl/>
        <w:jc w:val="left"/>
        <w:rPr>
          <w:rFonts w:hint="eastAsia" w:ascii="黑体" w:hAnsi="宋体" w:eastAsia="黑体" w:cs="宋体"/>
          <w:kern w:val="0"/>
          <w:sz w:val="28"/>
          <w:szCs w:val="28"/>
        </w:rPr>
      </w:pPr>
    </w:p>
    <w:p>
      <w:pPr>
        <w:widowControl/>
        <w:jc w:val="left"/>
        <w:rPr>
          <w:rFonts w:hint="eastAsia" w:ascii="黑体" w:hAnsi="宋体" w:eastAsia="黑体" w:cs="宋体"/>
          <w:kern w:val="0"/>
          <w:sz w:val="28"/>
          <w:szCs w:val="28"/>
        </w:rPr>
      </w:pPr>
    </w:p>
    <w:p>
      <w:pPr>
        <w:widowControl/>
        <w:jc w:val="center"/>
        <w:outlineLvl w:val="0"/>
        <w:rPr>
          <w:rFonts w:hint="eastAsia" w:ascii="黑体" w:hAnsi="宋体" w:eastAsia="黑体" w:cs="宋体"/>
          <w:kern w:val="0"/>
          <w:sz w:val="28"/>
          <w:szCs w:val="28"/>
        </w:rPr>
      </w:pPr>
      <w:r>
        <w:rPr>
          <w:rFonts w:hint="eastAsia" w:ascii="黑体" w:hAnsi="黑体" w:eastAsia="黑体" w:cs="黑体"/>
          <w:sz w:val="48"/>
          <w:szCs w:val="48"/>
        </w:rPr>
        <w:t xml:space="preserve">第一部分  </w:t>
      </w:r>
      <w:r>
        <w:rPr>
          <w:rFonts w:hint="eastAsia" w:ascii="黑体" w:hAnsi="黑体" w:eastAsia="黑体" w:cs="黑体"/>
          <w:sz w:val="48"/>
          <w:szCs w:val="48"/>
          <w:lang w:eastAsia="zh-CN"/>
        </w:rPr>
        <w:t>开封市</w:t>
      </w:r>
      <w:r>
        <w:rPr>
          <w:rFonts w:hint="eastAsia" w:ascii="黑体" w:hAnsi="黑体" w:eastAsia="黑体" w:cs="黑体"/>
          <w:sz w:val="48"/>
          <w:szCs w:val="48"/>
          <w:lang w:val="en-US" w:eastAsia="zh-CN"/>
        </w:rPr>
        <w:t>人民医院</w:t>
      </w:r>
      <w:r>
        <w:rPr>
          <w:rFonts w:hint="eastAsia" w:ascii="黑体" w:hAnsi="黑体" w:eastAsia="黑体" w:cs="黑体"/>
          <w:sz w:val="48"/>
          <w:szCs w:val="48"/>
        </w:rPr>
        <w:t>概况</w:t>
      </w:r>
    </w:p>
    <w:p>
      <w:pPr>
        <w:widowControl/>
        <w:ind w:firstLine="640" w:firstLineChars="200"/>
        <w:jc w:val="left"/>
        <w:outlineLvl w:val="1"/>
        <w:rPr>
          <w:rFonts w:ascii="黑体" w:hAnsi="黑体" w:eastAsia="黑体" w:cs="黑体"/>
          <w:kern w:val="0"/>
          <w:sz w:val="32"/>
          <w:szCs w:val="32"/>
        </w:rPr>
      </w:pPr>
    </w:p>
    <w:p>
      <w:pPr>
        <w:adjustRightInd w:val="0"/>
        <w:snapToGrid w:val="0"/>
        <w:spacing w:line="360" w:lineRule="auto"/>
        <w:ind w:firstLine="640" w:firstLineChars="200"/>
        <w:rPr>
          <w:rFonts w:ascii="黑体" w:hAnsi="黑体" w:eastAsia="黑体"/>
          <w:sz w:val="32"/>
          <w:szCs w:val="32"/>
        </w:rPr>
      </w:pPr>
      <w:r>
        <w:rPr>
          <w:rFonts w:hint="eastAsia" w:ascii="黑体" w:hAnsi="黑体" w:eastAsia="黑体"/>
          <w:sz w:val="32"/>
          <w:szCs w:val="32"/>
        </w:rPr>
        <w:t>一、</w:t>
      </w:r>
      <w:r>
        <w:rPr>
          <w:rFonts w:hint="eastAsia" w:ascii="黑体" w:hAnsi="Times New Roman" w:eastAsia="黑体" w:cs="黑体"/>
          <w:sz w:val="32"/>
          <w:szCs w:val="32"/>
          <w:lang w:val="en-US" w:eastAsia="zh-CN"/>
        </w:rPr>
        <w:t>开封市人民医院</w:t>
      </w:r>
      <w:r>
        <w:rPr>
          <w:rFonts w:hint="eastAsia" w:ascii="黑体" w:hAnsi="黑体" w:eastAsia="黑体"/>
          <w:sz w:val="32"/>
          <w:szCs w:val="32"/>
        </w:rPr>
        <w:t>主要职责</w:t>
      </w:r>
    </w:p>
    <w:p>
      <w:pPr>
        <w:pageBreakBefore w:val="0"/>
        <w:kinsoku/>
        <w:wordWrap/>
        <w:overflowPunct/>
        <w:topLinePunct w:val="0"/>
        <w:autoSpaceDE/>
        <w:autoSpaceDN/>
        <w:bidi w:val="0"/>
        <w:adjustRightInd/>
        <w:snapToGrid/>
        <w:spacing w:line="240" w:lineRule="auto"/>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开封市人民医院是开封市人民政府举办的大型公立三级综合性医院，承担着全市人民的医疗、预防、康复、保健任务。医院建设有门类齐全的专业体系，皮肤科、骨科是河南省医学重点培育专科，急诊医学科、重症医学科、心血管内科、神经内科和肾病风湿科是开封市医学重点专科，中医科是河南省中医重点专科。</w:t>
      </w:r>
      <w:r>
        <w:rPr>
          <w:rFonts w:hint="eastAsia" w:ascii="仿宋_GB2312" w:hAnsi="仿宋_GB2312" w:eastAsia="仿宋_GB2312" w:cs="仿宋_GB2312"/>
          <w:sz w:val="32"/>
          <w:szCs w:val="32"/>
          <w:lang w:val="en-US" w:eastAsia="zh-CN"/>
        </w:rPr>
        <w:t>开封市人民医院开设两个院区，总占地面积80亩，</w:t>
      </w:r>
      <w:r>
        <w:rPr>
          <w:rFonts w:hint="eastAsia" w:ascii="仿宋_GB2312" w:hAnsi="仿宋_GB2312" w:eastAsia="仿宋_GB2312" w:cs="仿宋_GB2312"/>
          <w:sz w:val="32"/>
          <w:szCs w:val="32"/>
        </w:rPr>
        <w:t>其中东部院区位于顺河回族区汴京大道东段，建筑面积约5万平方米，开放床位1000张</w:t>
      </w:r>
      <w:r>
        <w:rPr>
          <w:rFonts w:hint="eastAsia" w:ascii="仿宋_GB2312" w:hAnsi="仿宋_GB2312" w:eastAsia="仿宋_GB2312" w:cs="仿宋_GB2312"/>
          <w:sz w:val="32"/>
          <w:szCs w:val="32"/>
          <w:lang w:eastAsia="zh-CN"/>
        </w:rPr>
        <w:t>。西部院区位于</w:t>
      </w:r>
      <w:r>
        <w:rPr>
          <w:rFonts w:hint="eastAsia" w:ascii="仿宋_GB2312" w:hAnsi="仿宋_GB2312" w:eastAsia="仿宋_GB2312" w:cs="仿宋_GB2312"/>
          <w:sz w:val="32"/>
          <w:szCs w:val="32"/>
        </w:rPr>
        <w:t>城乡一体化示范区西环路中段，建筑面积约5000平方米，</w:t>
      </w:r>
      <w:r>
        <w:rPr>
          <w:rFonts w:hint="eastAsia" w:ascii="仿宋_GB2312" w:hAnsi="仿宋_GB2312" w:eastAsia="仿宋_GB2312" w:cs="仿宋_GB2312"/>
          <w:sz w:val="32"/>
          <w:szCs w:val="32"/>
          <w:lang w:eastAsia="zh-CN"/>
        </w:rPr>
        <w:t>开放床位</w:t>
      </w:r>
      <w:r>
        <w:rPr>
          <w:rFonts w:hint="eastAsia" w:ascii="仿宋_GB2312" w:hAnsi="仿宋_GB2312" w:eastAsia="仿宋_GB2312" w:cs="仿宋_GB2312"/>
          <w:sz w:val="32"/>
          <w:szCs w:val="32"/>
          <w:lang w:val="en-US" w:eastAsia="zh-CN"/>
        </w:rPr>
        <w:t>130张。东部院区</w:t>
      </w:r>
      <w:r>
        <w:rPr>
          <w:rFonts w:hint="eastAsia" w:ascii="仿宋_GB2312" w:hAnsi="仿宋_GB2312" w:eastAsia="仿宋_GB2312" w:cs="仿宋_GB2312"/>
          <w:sz w:val="32"/>
          <w:szCs w:val="32"/>
        </w:rPr>
        <w:t>设置有40个门诊科室、</w:t>
      </w:r>
      <w:r>
        <w:rPr>
          <w:rFonts w:hint="eastAsia" w:ascii="仿宋_GB2312" w:hAnsi="仿宋_GB2312" w:eastAsia="仿宋_GB2312" w:cs="仿宋_GB2312"/>
          <w:color w:val="auto"/>
          <w:sz w:val="32"/>
          <w:szCs w:val="32"/>
        </w:rPr>
        <w:t>35</w:t>
      </w:r>
      <w:r>
        <w:rPr>
          <w:rFonts w:hint="eastAsia" w:ascii="仿宋_GB2312" w:hAnsi="仿宋_GB2312" w:eastAsia="仿宋_GB2312" w:cs="仿宋_GB2312"/>
          <w:sz w:val="32"/>
          <w:szCs w:val="32"/>
        </w:rPr>
        <w:t>个临床科室、12个医技科室和1个A级急救站。西部院区设置有12个门诊科室、8个病区和1个B级急救站。</w:t>
      </w:r>
    </w:p>
    <w:p>
      <w:pPr>
        <w:adjustRightInd w:val="0"/>
        <w:snapToGrid w:val="0"/>
        <w:spacing w:line="360" w:lineRule="auto"/>
        <w:ind w:firstLine="640" w:firstLineChars="200"/>
        <w:rPr>
          <w:rFonts w:hint="eastAsia" w:ascii="黑体" w:hAnsi="黑体" w:eastAsia="黑体"/>
          <w:sz w:val="32"/>
          <w:szCs w:val="32"/>
        </w:rPr>
      </w:pPr>
      <w:r>
        <w:rPr>
          <w:rFonts w:hint="eastAsia" w:ascii="黑体" w:hAnsi="黑体" w:eastAsia="黑体"/>
          <w:sz w:val="32"/>
          <w:szCs w:val="32"/>
        </w:rPr>
        <w:t>二、</w:t>
      </w:r>
      <w:r>
        <w:rPr>
          <w:rFonts w:hint="eastAsia" w:ascii="黑体" w:hAnsi="Times New Roman" w:eastAsia="黑体" w:cs="黑体"/>
          <w:sz w:val="32"/>
          <w:szCs w:val="32"/>
          <w:lang w:val="en-US" w:eastAsia="zh-CN"/>
        </w:rPr>
        <w:t>开封市人民医院</w:t>
      </w:r>
      <w:r>
        <w:rPr>
          <w:rFonts w:hint="eastAsia" w:ascii="黑体" w:hAnsi="黑体" w:eastAsia="黑体"/>
          <w:sz w:val="32"/>
          <w:szCs w:val="32"/>
        </w:rPr>
        <w:t>预算算单位构成情况</w:t>
      </w:r>
    </w:p>
    <w:p>
      <w:pPr>
        <w:kinsoku w:val="0"/>
        <w:overflowPunct w:val="0"/>
        <w:autoSpaceDE w:val="0"/>
        <w:autoSpaceDN w:val="0"/>
        <w:adjustRightInd w:val="0"/>
        <w:snapToGrid w:val="0"/>
        <w:spacing w:line="360" w:lineRule="auto"/>
        <w:ind w:left="121" w:right="118" w:firstLine="360"/>
        <w:jc w:val="left"/>
        <w:rPr>
          <w:rFonts w:ascii="仿宋_GB2312" w:hAnsi="Times New Roman" w:eastAsia="仿宋_GB2312" w:cs="仿宋_GB2312"/>
          <w:spacing w:val="-1"/>
          <w:kern w:val="0"/>
          <w:sz w:val="32"/>
          <w:szCs w:val="32"/>
        </w:rPr>
      </w:pPr>
      <w:r>
        <w:rPr>
          <w:rFonts w:hint="eastAsia" w:ascii="仿宋_GB2312" w:hAnsi="Times New Roman" w:eastAsia="仿宋_GB2312" w:cs="仿宋_GB2312"/>
          <w:spacing w:val="2"/>
          <w:kern w:val="0"/>
          <w:sz w:val="32"/>
          <w:szCs w:val="32"/>
          <w:lang w:val="en-US" w:eastAsia="zh-CN"/>
        </w:rPr>
        <w:t>开封市人民医院预算等级为地（市）级一家</w:t>
      </w:r>
      <w:r>
        <w:rPr>
          <w:rFonts w:hint="eastAsia" w:ascii="仿宋_GB2312" w:hAnsi="Times New Roman" w:eastAsia="仿宋_GB2312" w:cs="仿宋_GB2312"/>
          <w:spacing w:val="-1"/>
          <w:kern w:val="0"/>
          <w:sz w:val="32"/>
          <w:szCs w:val="32"/>
        </w:rPr>
        <w:t>。</w:t>
      </w:r>
    </w:p>
    <w:p>
      <w:pPr>
        <w:widowControl/>
        <w:jc w:val="left"/>
        <w:rPr>
          <w:rFonts w:hint="eastAsia" w:ascii="黑体" w:hAnsi="宋体" w:eastAsia="黑体" w:cs="宋体"/>
          <w:kern w:val="0"/>
          <w:sz w:val="28"/>
          <w:szCs w:val="28"/>
        </w:rPr>
      </w:pPr>
    </w:p>
    <w:p>
      <w:pPr>
        <w:widowControl/>
        <w:jc w:val="left"/>
        <w:rPr>
          <w:rFonts w:hint="eastAsia" w:ascii="黑体" w:hAnsi="宋体" w:eastAsia="黑体" w:cs="宋体"/>
          <w:kern w:val="0"/>
          <w:sz w:val="28"/>
          <w:szCs w:val="28"/>
        </w:rPr>
      </w:pPr>
    </w:p>
    <w:p>
      <w:pPr>
        <w:widowControl/>
        <w:jc w:val="left"/>
        <w:rPr>
          <w:rFonts w:hint="eastAsia" w:ascii="黑体" w:hAnsi="宋体" w:eastAsia="黑体" w:cs="宋体"/>
          <w:kern w:val="0"/>
          <w:sz w:val="28"/>
          <w:szCs w:val="28"/>
        </w:rPr>
      </w:pPr>
    </w:p>
    <w:p>
      <w:pPr>
        <w:widowControl/>
        <w:jc w:val="left"/>
        <w:rPr>
          <w:rFonts w:hint="eastAsia" w:ascii="黑体" w:hAnsi="宋体" w:eastAsia="黑体" w:cs="宋体"/>
          <w:kern w:val="0"/>
          <w:sz w:val="28"/>
          <w:szCs w:val="28"/>
        </w:rPr>
      </w:pPr>
    </w:p>
    <w:p>
      <w:pPr>
        <w:widowControl/>
        <w:jc w:val="left"/>
        <w:rPr>
          <w:rFonts w:hint="eastAsia" w:ascii="黑体" w:hAnsi="宋体" w:eastAsia="黑体" w:cs="宋体"/>
          <w:kern w:val="0"/>
          <w:sz w:val="28"/>
          <w:szCs w:val="28"/>
        </w:rPr>
      </w:pPr>
    </w:p>
    <w:p>
      <w:pPr>
        <w:widowControl/>
        <w:jc w:val="left"/>
        <w:rPr>
          <w:rFonts w:hint="eastAsia" w:ascii="黑体" w:hAnsi="宋体" w:eastAsia="黑体" w:cs="宋体"/>
          <w:kern w:val="0"/>
          <w:sz w:val="28"/>
          <w:szCs w:val="28"/>
        </w:rPr>
      </w:pPr>
    </w:p>
    <w:p>
      <w:pPr>
        <w:widowControl/>
        <w:jc w:val="left"/>
        <w:rPr>
          <w:rFonts w:hint="eastAsia" w:ascii="黑体" w:hAnsi="宋体" w:eastAsia="黑体" w:cs="宋体"/>
          <w:kern w:val="0"/>
          <w:sz w:val="28"/>
          <w:szCs w:val="28"/>
        </w:rPr>
      </w:pPr>
    </w:p>
    <w:p>
      <w:pPr>
        <w:widowControl/>
        <w:jc w:val="left"/>
        <w:rPr>
          <w:rFonts w:hint="eastAsia" w:ascii="黑体" w:hAnsi="宋体" w:eastAsia="黑体" w:cs="宋体"/>
          <w:kern w:val="0"/>
          <w:sz w:val="28"/>
          <w:szCs w:val="28"/>
        </w:rPr>
      </w:pPr>
    </w:p>
    <w:p>
      <w:pPr>
        <w:jc w:val="center"/>
        <w:outlineLvl w:val="0"/>
        <w:rPr>
          <w:rFonts w:hint="eastAsia" w:ascii="黑体" w:hAnsi="黑体" w:eastAsia="黑体" w:cs="黑体"/>
          <w:sz w:val="48"/>
          <w:szCs w:val="48"/>
        </w:rPr>
      </w:pPr>
    </w:p>
    <w:p>
      <w:pPr>
        <w:jc w:val="both"/>
        <w:outlineLvl w:val="0"/>
        <w:rPr>
          <w:rFonts w:hint="eastAsia" w:ascii="黑体" w:hAnsi="黑体" w:eastAsia="黑体" w:cs="黑体"/>
          <w:sz w:val="48"/>
          <w:szCs w:val="48"/>
        </w:rPr>
      </w:pPr>
    </w:p>
    <w:p>
      <w:pPr>
        <w:jc w:val="center"/>
        <w:outlineLvl w:val="0"/>
        <w:rPr>
          <w:rFonts w:hint="eastAsia" w:ascii="黑体" w:hAnsi="黑体" w:eastAsia="黑体" w:cs="黑体"/>
          <w:sz w:val="48"/>
          <w:szCs w:val="48"/>
        </w:rPr>
      </w:pPr>
      <w:r>
        <w:rPr>
          <w:rFonts w:hint="eastAsia" w:ascii="黑体" w:hAnsi="黑体" w:eastAsia="黑体" w:cs="黑体"/>
          <w:sz w:val="48"/>
          <w:szCs w:val="48"/>
        </w:rPr>
        <w:t>第二部分  20</w:t>
      </w:r>
      <w:r>
        <w:rPr>
          <w:rFonts w:ascii="黑体" w:hAnsi="黑体" w:eastAsia="黑体" w:cs="黑体"/>
          <w:sz w:val="48"/>
          <w:szCs w:val="48"/>
        </w:rPr>
        <w:t>20</w:t>
      </w:r>
      <w:r>
        <w:rPr>
          <w:rFonts w:hint="eastAsia" w:ascii="黑体" w:hAnsi="黑体" w:eastAsia="黑体" w:cs="黑体"/>
          <w:sz w:val="48"/>
          <w:szCs w:val="48"/>
        </w:rPr>
        <w:t>年度部门决算表</w:t>
      </w:r>
    </w:p>
    <w:p>
      <w:pPr>
        <w:widowControl/>
        <w:jc w:val="left"/>
        <w:rPr>
          <w:rFonts w:hint="eastAsia" w:ascii="黑体" w:hAnsi="宋体" w:eastAsia="黑体" w:cs="宋体"/>
          <w:kern w:val="0"/>
          <w:sz w:val="28"/>
          <w:szCs w:val="28"/>
        </w:rPr>
      </w:pPr>
    </w:p>
    <w:p>
      <w:pPr>
        <w:widowControl/>
        <w:jc w:val="left"/>
        <w:rPr>
          <w:rFonts w:hint="eastAsia" w:ascii="黑体" w:hAnsi="宋体" w:eastAsia="黑体" w:cs="宋体"/>
          <w:kern w:val="0"/>
          <w:sz w:val="28"/>
          <w:szCs w:val="28"/>
        </w:rPr>
        <w:sectPr>
          <w:footerReference r:id="rId3" w:type="default"/>
          <w:footerReference r:id="rId4" w:type="even"/>
          <w:pgSz w:w="11906" w:h="16838"/>
          <w:pgMar w:top="1440" w:right="1800" w:bottom="1440" w:left="1800" w:header="720" w:footer="720" w:gutter="0"/>
          <w:pgNumType w:fmt="numberInDash"/>
          <w:cols w:space="720" w:num="1"/>
          <w:docGrid w:type="lines" w:linePitch="312" w:charSpace="0"/>
        </w:sectPr>
      </w:pPr>
    </w:p>
    <w:tbl>
      <w:tblPr>
        <w:tblStyle w:val="4"/>
        <w:tblW w:w="14460"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335"/>
        <w:gridCol w:w="656"/>
        <w:gridCol w:w="2314"/>
        <w:gridCol w:w="4335"/>
        <w:gridCol w:w="656"/>
        <w:gridCol w:w="231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4" w:hRule="atLeast"/>
        </w:trPr>
        <w:tc>
          <w:tcPr>
            <w:tcW w:w="4335" w:type="dxa"/>
            <w:tcBorders>
              <w:top w:val="nil"/>
              <w:left w:val="nil"/>
              <w:bottom w:val="nil"/>
              <w:right w:val="nil"/>
            </w:tcBorders>
            <w:shd w:val="clear" w:color="auto" w:fill="auto"/>
            <w:noWrap/>
            <w:vAlign w:val="bottom"/>
          </w:tcPr>
          <w:p>
            <w:pPr>
              <w:rPr>
                <w:rFonts w:hint="eastAsia" w:ascii="Arial" w:hAnsi="Arial" w:cs="Arial"/>
                <w:i w:val="0"/>
                <w:iCs w:val="0"/>
                <w:color w:val="000000"/>
                <w:sz w:val="20"/>
                <w:szCs w:val="20"/>
                <w:u w:val="none"/>
              </w:rPr>
            </w:pPr>
          </w:p>
        </w:tc>
        <w:tc>
          <w:tcPr>
            <w:tcW w:w="586"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2314" w:type="dxa"/>
            <w:tcBorders>
              <w:top w:val="nil"/>
              <w:left w:val="nil"/>
              <w:bottom w:val="nil"/>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30"/>
                <w:szCs w:val="30"/>
                <w:u w:val="none"/>
              </w:rPr>
            </w:pPr>
            <w:r>
              <w:rPr>
                <w:rFonts w:hint="eastAsia" w:ascii="宋体" w:hAnsi="宋体" w:eastAsia="宋体" w:cs="宋体"/>
                <w:i w:val="0"/>
                <w:iCs w:val="0"/>
                <w:color w:val="000000"/>
                <w:kern w:val="0"/>
                <w:sz w:val="30"/>
                <w:szCs w:val="30"/>
                <w:u w:val="none"/>
                <w:lang w:val="en-US" w:eastAsia="zh-CN" w:bidi="ar"/>
              </w:rPr>
              <w:t>收入支出决算总表</w:t>
            </w:r>
          </w:p>
        </w:tc>
        <w:tc>
          <w:tcPr>
            <w:tcW w:w="4335"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586"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2314"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4" w:hRule="atLeast"/>
        </w:trPr>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公开01表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4" w:hRule="atLeast"/>
        </w:trPr>
        <w:tc>
          <w:tcPr>
            <w:tcW w:w="0" w:type="auto"/>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部门：开封市人民医院</w:t>
            </w: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gridSpan w:val="3"/>
            <w:tcBorders>
              <w:top w:val="single" w:color="000000" w:sz="4" w:space="0"/>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收入</w:t>
            </w:r>
          </w:p>
        </w:tc>
        <w:tc>
          <w:tcPr>
            <w:tcW w:w="0" w:type="auto"/>
            <w:gridSpan w:val="3"/>
            <w:tcBorders>
              <w:top w:val="single" w:color="000000" w:sz="4" w:space="0"/>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行次</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金额</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行次</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0" w:type="auto"/>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0" w:type="auto"/>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一、一般公共预算财政拨款收入</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3,349.94</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一、一般公共服务支出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二、政府性基金预算财政拨款收入</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400.00</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二、外交支出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三、国有资本经营预算财政拨款收入</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三、国防支出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四、上级补助收入</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四、公共安全支出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五、事业收入</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48,776.41</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五、教育支出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六、经营收入</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六、科学技术支出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七、附属单位上缴收入</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七、文化旅游体育与传媒支出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八、其他收入</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31,467.52</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八、社会保障和就业支出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九、卫生健康支出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79,664.31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十、节能环保支出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十一、城乡社区支出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十二、农林水支出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0.74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十三、交通运输支出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十四、资源勘探工业信息等支出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十五、商业服务业等支出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十六、金融支出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十七、援助其他地区支出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十八、自然资源海洋气象等支出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十九、住房保障支出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二十、粮油物资储备支出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二十一、国有资本经营预算支出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二十二、灾害防治及应急管理支出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二十三、其他支出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center"/>
              <w:rPr>
                <w:rFonts w:hint="eastAsia" w:ascii="宋体" w:hAnsi="宋体" w:eastAsia="宋体" w:cs="宋体"/>
                <w:b/>
                <w:bCs/>
                <w:i w:val="0"/>
                <w:iCs w:val="0"/>
                <w:color w:val="000000"/>
                <w:sz w:val="20"/>
                <w:szCs w:val="20"/>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二十四、债务还本支出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0"/>
                <w:szCs w:val="20"/>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二十五、债务付息支出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0"/>
                <w:szCs w:val="20"/>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二十六、抗疫特别国债安排的支出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本年收入合计</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83,993.87</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本年支出合计</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80,065.13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使用非财政拨款结余</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结余分配</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3,421.32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年初结转和结余</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27.61</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年末结转和结余</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535.04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w:t>
            </w:r>
          </w:p>
        </w:tc>
        <w:tc>
          <w:tcPr>
            <w:tcW w:w="0" w:type="auto"/>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总计</w:t>
            </w:r>
          </w:p>
        </w:tc>
        <w:tc>
          <w:tcPr>
            <w:tcW w:w="0" w:type="auto"/>
            <w:tcBorders>
              <w:top w:val="nil"/>
              <w:left w:val="nil"/>
              <w:bottom w:val="single" w:color="000000" w:sz="8"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84,021.49</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总计</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84,021.49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gridSpan w:val="6"/>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注：本表反映部门本年度的总收支和年末结转结余情况。本套报表金额单位转换时可能存在尾数误差。</w:t>
            </w:r>
          </w:p>
        </w:tc>
      </w:tr>
    </w:tbl>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tbl>
      <w:tblPr>
        <w:tblStyle w:val="4"/>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111"/>
        <w:gridCol w:w="222"/>
        <w:gridCol w:w="240"/>
        <w:gridCol w:w="3062"/>
        <w:gridCol w:w="1667"/>
        <w:gridCol w:w="1242"/>
        <w:gridCol w:w="1371"/>
        <w:gridCol w:w="1320"/>
        <w:gridCol w:w="748"/>
        <w:gridCol w:w="638"/>
        <w:gridCol w:w="155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34" w:hRule="atLeast"/>
        </w:trPr>
        <w:tc>
          <w:tcPr>
            <w:tcW w:w="744" w:type="pct"/>
            <w:tcBorders>
              <w:top w:val="nil"/>
              <w:left w:val="nil"/>
              <w:bottom w:val="nil"/>
              <w:right w:val="nil"/>
            </w:tcBorders>
            <w:shd w:val="clear" w:color="auto" w:fill="auto"/>
            <w:noWrap/>
            <w:vAlign w:val="bottom"/>
          </w:tcPr>
          <w:p>
            <w:pPr>
              <w:rPr>
                <w:rFonts w:hint="eastAsia" w:ascii="Arial" w:hAnsi="Arial" w:cs="Arial"/>
                <w:i w:val="0"/>
                <w:iCs w:val="0"/>
                <w:color w:val="000000"/>
                <w:sz w:val="20"/>
                <w:szCs w:val="20"/>
                <w:u w:val="none"/>
              </w:rPr>
            </w:pPr>
          </w:p>
        </w:tc>
        <w:tc>
          <w:tcPr>
            <w:tcW w:w="78"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84"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080"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588"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438"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483" w:type="pct"/>
            <w:tcBorders>
              <w:top w:val="nil"/>
              <w:left w:val="nil"/>
              <w:bottom w:val="nil"/>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30"/>
                <w:szCs w:val="30"/>
                <w:u w:val="none"/>
              </w:rPr>
            </w:pPr>
            <w:r>
              <w:rPr>
                <w:rFonts w:hint="eastAsia" w:ascii="宋体" w:hAnsi="宋体" w:eastAsia="宋体" w:cs="宋体"/>
                <w:i w:val="0"/>
                <w:iCs w:val="0"/>
                <w:color w:val="000000"/>
                <w:kern w:val="0"/>
                <w:sz w:val="30"/>
                <w:szCs w:val="30"/>
                <w:u w:val="none"/>
                <w:lang w:val="en-US" w:eastAsia="zh-CN" w:bidi="ar"/>
              </w:rPr>
              <w:t>收入决算表</w:t>
            </w:r>
          </w:p>
        </w:tc>
        <w:tc>
          <w:tcPr>
            <w:tcW w:w="465"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263"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225"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547"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4" w:hRule="atLeast"/>
        </w:trPr>
        <w:tc>
          <w:tcPr>
            <w:tcW w:w="744"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78"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84"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080"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588"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438"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483"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465"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263"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225"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547" w:type="pct"/>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公开02表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4" w:hRule="atLeast"/>
        </w:trPr>
        <w:tc>
          <w:tcPr>
            <w:tcW w:w="822" w:type="pct"/>
            <w:gridSpan w:val="2"/>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部门：开封市人民医院</w:t>
            </w:r>
          </w:p>
        </w:tc>
        <w:tc>
          <w:tcPr>
            <w:tcW w:w="84"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080"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588"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438"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483"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465"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263"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225"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547" w:type="pct"/>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987" w:type="pct"/>
            <w:gridSpan w:val="4"/>
            <w:tcBorders>
              <w:top w:val="single" w:color="000000" w:sz="4" w:space="0"/>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588" w:type="pct"/>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本年收入合计</w:t>
            </w:r>
          </w:p>
        </w:tc>
        <w:tc>
          <w:tcPr>
            <w:tcW w:w="438" w:type="pct"/>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财政拨款收入</w:t>
            </w:r>
          </w:p>
        </w:tc>
        <w:tc>
          <w:tcPr>
            <w:tcW w:w="483" w:type="pct"/>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上级补助收入</w:t>
            </w:r>
          </w:p>
        </w:tc>
        <w:tc>
          <w:tcPr>
            <w:tcW w:w="465" w:type="pct"/>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事业收入</w:t>
            </w:r>
          </w:p>
        </w:tc>
        <w:tc>
          <w:tcPr>
            <w:tcW w:w="263" w:type="pct"/>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经营收入</w:t>
            </w:r>
          </w:p>
        </w:tc>
        <w:tc>
          <w:tcPr>
            <w:tcW w:w="225" w:type="pct"/>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附属单位上缴收入</w:t>
            </w:r>
          </w:p>
        </w:tc>
        <w:tc>
          <w:tcPr>
            <w:tcW w:w="547" w:type="pct"/>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其他收入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907" w:type="pct"/>
            <w:gridSpan w:val="3"/>
            <w:vMerge w:val="restart"/>
            <w:tcBorders>
              <w:top w:val="nil"/>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功能分类科目编码</w:t>
            </w:r>
          </w:p>
        </w:tc>
        <w:tc>
          <w:tcPr>
            <w:tcW w:w="1080" w:type="pct"/>
            <w:vMerge w:val="restar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588" w:type="pct"/>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438" w:type="pct"/>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483" w:type="pct"/>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465" w:type="pct"/>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263" w:type="pct"/>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225" w:type="pct"/>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547" w:type="pct"/>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907" w:type="pct"/>
            <w:gridSpan w:val="3"/>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080" w:type="pct"/>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588" w:type="pct"/>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438" w:type="pct"/>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483" w:type="pct"/>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465" w:type="pct"/>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263" w:type="pct"/>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225" w:type="pct"/>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547" w:type="pct"/>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907" w:type="pct"/>
            <w:gridSpan w:val="3"/>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080" w:type="pct"/>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588" w:type="pct"/>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438" w:type="pct"/>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483" w:type="pct"/>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465" w:type="pct"/>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263" w:type="pct"/>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225" w:type="pct"/>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547" w:type="pct"/>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987" w:type="pct"/>
            <w:gridSpan w:val="4"/>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588"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438"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483"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465"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263"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225"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547"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987" w:type="pct"/>
            <w:gridSpan w:val="4"/>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58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83,993.87</w:t>
            </w:r>
          </w:p>
        </w:tc>
        <w:tc>
          <w:tcPr>
            <w:tcW w:w="43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3,749.94</w:t>
            </w:r>
          </w:p>
        </w:tc>
        <w:tc>
          <w:tcPr>
            <w:tcW w:w="4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46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48,776.41</w:t>
            </w:r>
          </w:p>
        </w:tc>
        <w:tc>
          <w:tcPr>
            <w:tcW w:w="26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22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54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31,467.52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907"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206</w:t>
            </w:r>
          </w:p>
        </w:tc>
        <w:tc>
          <w:tcPr>
            <w:tcW w:w="108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科学技术支出</w:t>
            </w:r>
          </w:p>
        </w:tc>
        <w:tc>
          <w:tcPr>
            <w:tcW w:w="58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43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4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6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6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2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4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907"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20603</w:t>
            </w:r>
          </w:p>
        </w:tc>
        <w:tc>
          <w:tcPr>
            <w:tcW w:w="108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应用研究</w:t>
            </w:r>
          </w:p>
        </w:tc>
        <w:tc>
          <w:tcPr>
            <w:tcW w:w="58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43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4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6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6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2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4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907"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2060302</w:t>
            </w:r>
          </w:p>
        </w:tc>
        <w:tc>
          <w:tcPr>
            <w:tcW w:w="108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社会公益研究</w:t>
            </w:r>
          </w:p>
        </w:tc>
        <w:tc>
          <w:tcPr>
            <w:tcW w:w="58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43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4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6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6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2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4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907"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w:t>
            </w:r>
          </w:p>
        </w:tc>
        <w:tc>
          <w:tcPr>
            <w:tcW w:w="108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58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155.00</w:t>
            </w:r>
          </w:p>
        </w:tc>
        <w:tc>
          <w:tcPr>
            <w:tcW w:w="43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155.00</w:t>
            </w:r>
          </w:p>
        </w:tc>
        <w:tc>
          <w:tcPr>
            <w:tcW w:w="4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6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6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2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4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907"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w:t>
            </w:r>
          </w:p>
        </w:tc>
        <w:tc>
          <w:tcPr>
            <w:tcW w:w="108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行政事业单位养老支出</w:t>
            </w:r>
          </w:p>
        </w:tc>
        <w:tc>
          <w:tcPr>
            <w:tcW w:w="58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155.00</w:t>
            </w:r>
          </w:p>
        </w:tc>
        <w:tc>
          <w:tcPr>
            <w:tcW w:w="43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155.00</w:t>
            </w:r>
          </w:p>
        </w:tc>
        <w:tc>
          <w:tcPr>
            <w:tcW w:w="4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6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6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2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4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907"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2080505</w:t>
            </w:r>
          </w:p>
        </w:tc>
        <w:tc>
          <w:tcPr>
            <w:tcW w:w="108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机关事业单位基本养老保险缴费支出</w:t>
            </w:r>
          </w:p>
        </w:tc>
        <w:tc>
          <w:tcPr>
            <w:tcW w:w="58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155.00</w:t>
            </w:r>
          </w:p>
        </w:tc>
        <w:tc>
          <w:tcPr>
            <w:tcW w:w="43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155.00</w:t>
            </w:r>
          </w:p>
        </w:tc>
        <w:tc>
          <w:tcPr>
            <w:tcW w:w="4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6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6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2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4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907"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w:t>
            </w:r>
          </w:p>
        </w:tc>
        <w:tc>
          <w:tcPr>
            <w:tcW w:w="108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卫生健康支出</w:t>
            </w:r>
          </w:p>
        </w:tc>
        <w:tc>
          <w:tcPr>
            <w:tcW w:w="58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83,431.87</w:t>
            </w:r>
          </w:p>
        </w:tc>
        <w:tc>
          <w:tcPr>
            <w:tcW w:w="43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3,187.94</w:t>
            </w:r>
          </w:p>
        </w:tc>
        <w:tc>
          <w:tcPr>
            <w:tcW w:w="4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6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48,776.41</w:t>
            </w:r>
          </w:p>
        </w:tc>
        <w:tc>
          <w:tcPr>
            <w:tcW w:w="26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2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4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31,467.52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907"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21002</w:t>
            </w:r>
          </w:p>
        </w:tc>
        <w:tc>
          <w:tcPr>
            <w:tcW w:w="108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公立医院</w:t>
            </w:r>
          </w:p>
        </w:tc>
        <w:tc>
          <w:tcPr>
            <w:tcW w:w="58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81,919.61</w:t>
            </w:r>
          </w:p>
        </w:tc>
        <w:tc>
          <w:tcPr>
            <w:tcW w:w="43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1,675.68</w:t>
            </w:r>
          </w:p>
        </w:tc>
        <w:tc>
          <w:tcPr>
            <w:tcW w:w="4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6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48,776.41</w:t>
            </w:r>
          </w:p>
        </w:tc>
        <w:tc>
          <w:tcPr>
            <w:tcW w:w="26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2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4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31,467.52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907"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2100201</w:t>
            </w:r>
          </w:p>
        </w:tc>
        <w:tc>
          <w:tcPr>
            <w:tcW w:w="108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综合医院</w:t>
            </w:r>
          </w:p>
        </w:tc>
        <w:tc>
          <w:tcPr>
            <w:tcW w:w="58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81,593.61</w:t>
            </w:r>
          </w:p>
        </w:tc>
        <w:tc>
          <w:tcPr>
            <w:tcW w:w="43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1,349.68</w:t>
            </w:r>
          </w:p>
        </w:tc>
        <w:tc>
          <w:tcPr>
            <w:tcW w:w="4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6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48,776.41</w:t>
            </w:r>
          </w:p>
        </w:tc>
        <w:tc>
          <w:tcPr>
            <w:tcW w:w="26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2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4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31,467.52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907"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2100299</w:t>
            </w:r>
          </w:p>
        </w:tc>
        <w:tc>
          <w:tcPr>
            <w:tcW w:w="108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其他公立医院支出</w:t>
            </w:r>
          </w:p>
        </w:tc>
        <w:tc>
          <w:tcPr>
            <w:tcW w:w="58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326.00</w:t>
            </w:r>
          </w:p>
        </w:tc>
        <w:tc>
          <w:tcPr>
            <w:tcW w:w="43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326.00</w:t>
            </w:r>
          </w:p>
        </w:tc>
        <w:tc>
          <w:tcPr>
            <w:tcW w:w="4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6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6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2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4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907"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21003</w:t>
            </w:r>
          </w:p>
        </w:tc>
        <w:tc>
          <w:tcPr>
            <w:tcW w:w="108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基层医疗卫生机构</w:t>
            </w:r>
          </w:p>
        </w:tc>
        <w:tc>
          <w:tcPr>
            <w:tcW w:w="58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298.70</w:t>
            </w:r>
          </w:p>
        </w:tc>
        <w:tc>
          <w:tcPr>
            <w:tcW w:w="43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298.70</w:t>
            </w:r>
          </w:p>
        </w:tc>
        <w:tc>
          <w:tcPr>
            <w:tcW w:w="4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6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6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2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4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907"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2100399</w:t>
            </w:r>
          </w:p>
        </w:tc>
        <w:tc>
          <w:tcPr>
            <w:tcW w:w="108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其他基层医疗卫生机构支出</w:t>
            </w:r>
          </w:p>
        </w:tc>
        <w:tc>
          <w:tcPr>
            <w:tcW w:w="58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298.70</w:t>
            </w:r>
          </w:p>
        </w:tc>
        <w:tc>
          <w:tcPr>
            <w:tcW w:w="43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298.70</w:t>
            </w:r>
          </w:p>
        </w:tc>
        <w:tc>
          <w:tcPr>
            <w:tcW w:w="4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6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6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2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4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907"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21004</w:t>
            </w:r>
          </w:p>
        </w:tc>
        <w:tc>
          <w:tcPr>
            <w:tcW w:w="108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公共卫生</w:t>
            </w:r>
          </w:p>
        </w:tc>
        <w:tc>
          <w:tcPr>
            <w:tcW w:w="58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1.56</w:t>
            </w:r>
          </w:p>
        </w:tc>
        <w:tc>
          <w:tcPr>
            <w:tcW w:w="43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1.56</w:t>
            </w:r>
          </w:p>
        </w:tc>
        <w:tc>
          <w:tcPr>
            <w:tcW w:w="4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6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6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2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4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907"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2100408</w:t>
            </w:r>
          </w:p>
        </w:tc>
        <w:tc>
          <w:tcPr>
            <w:tcW w:w="108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基本公共卫生服务</w:t>
            </w:r>
          </w:p>
        </w:tc>
        <w:tc>
          <w:tcPr>
            <w:tcW w:w="58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43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4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6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6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2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4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907"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2100409</w:t>
            </w:r>
          </w:p>
        </w:tc>
        <w:tc>
          <w:tcPr>
            <w:tcW w:w="108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重大公共卫生服务</w:t>
            </w:r>
          </w:p>
        </w:tc>
        <w:tc>
          <w:tcPr>
            <w:tcW w:w="58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0.56</w:t>
            </w:r>
          </w:p>
        </w:tc>
        <w:tc>
          <w:tcPr>
            <w:tcW w:w="43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0.56</w:t>
            </w:r>
          </w:p>
        </w:tc>
        <w:tc>
          <w:tcPr>
            <w:tcW w:w="4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6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6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2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4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907"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21099</w:t>
            </w:r>
          </w:p>
        </w:tc>
        <w:tc>
          <w:tcPr>
            <w:tcW w:w="108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其他卫生健康支出</w:t>
            </w:r>
          </w:p>
        </w:tc>
        <w:tc>
          <w:tcPr>
            <w:tcW w:w="58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1,212.00</w:t>
            </w:r>
          </w:p>
        </w:tc>
        <w:tc>
          <w:tcPr>
            <w:tcW w:w="43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1,212.00</w:t>
            </w:r>
          </w:p>
        </w:tc>
        <w:tc>
          <w:tcPr>
            <w:tcW w:w="4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6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6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2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4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907"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2109901</w:t>
            </w:r>
          </w:p>
        </w:tc>
        <w:tc>
          <w:tcPr>
            <w:tcW w:w="108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其他卫生健康支出</w:t>
            </w:r>
          </w:p>
        </w:tc>
        <w:tc>
          <w:tcPr>
            <w:tcW w:w="58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1,212.00</w:t>
            </w:r>
          </w:p>
        </w:tc>
        <w:tc>
          <w:tcPr>
            <w:tcW w:w="43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1,212.00</w:t>
            </w:r>
          </w:p>
        </w:tc>
        <w:tc>
          <w:tcPr>
            <w:tcW w:w="4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6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6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2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4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907"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w:t>
            </w:r>
          </w:p>
        </w:tc>
        <w:tc>
          <w:tcPr>
            <w:tcW w:w="108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农林水支出</w:t>
            </w:r>
          </w:p>
        </w:tc>
        <w:tc>
          <w:tcPr>
            <w:tcW w:w="58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43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4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6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6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2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4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907"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w:t>
            </w:r>
          </w:p>
        </w:tc>
        <w:tc>
          <w:tcPr>
            <w:tcW w:w="108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农业农村</w:t>
            </w:r>
          </w:p>
        </w:tc>
        <w:tc>
          <w:tcPr>
            <w:tcW w:w="58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43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4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6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6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2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4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907"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2130199</w:t>
            </w:r>
          </w:p>
        </w:tc>
        <w:tc>
          <w:tcPr>
            <w:tcW w:w="108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其他农业农村支出</w:t>
            </w:r>
          </w:p>
        </w:tc>
        <w:tc>
          <w:tcPr>
            <w:tcW w:w="58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43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4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6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6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2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4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907"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234</w:t>
            </w:r>
          </w:p>
        </w:tc>
        <w:tc>
          <w:tcPr>
            <w:tcW w:w="108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抗疫特别国债安排的支出</w:t>
            </w:r>
          </w:p>
        </w:tc>
        <w:tc>
          <w:tcPr>
            <w:tcW w:w="58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400.00</w:t>
            </w:r>
          </w:p>
        </w:tc>
        <w:tc>
          <w:tcPr>
            <w:tcW w:w="43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400.00</w:t>
            </w:r>
          </w:p>
        </w:tc>
        <w:tc>
          <w:tcPr>
            <w:tcW w:w="4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6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6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2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4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907"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23401</w:t>
            </w:r>
          </w:p>
        </w:tc>
        <w:tc>
          <w:tcPr>
            <w:tcW w:w="108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基础设施建设</w:t>
            </w:r>
          </w:p>
        </w:tc>
        <w:tc>
          <w:tcPr>
            <w:tcW w:w="58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400.00</w:t>
            </w:r>
          </w:p>
        </w:tc>
        <w:tc>
          <w:tcPr>
            <w:tcW w:w="43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400.00</w:t>
            </w:r>
          </w:p>
        </w:tc>
        <w:tc>
          <w:tcPr>
            <w:tcW w:w="4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6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6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2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4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907"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2340199</w:t>
            </w:r>
          </w:p>
        </w:tc>
        <w:tc>
          <w:tcPr>
            <w:tcW w:w="1080"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其他基础设施建设</w:t>
            </w:r>
          </w:p>
        </w:tc>
        <w:tc>
          <w:tcPr>
            <w:tcW w:w="58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400.00</w:t>
            </w:r>
          </w:p>
        </w:tc>
        <w:tc>
          <w:tcPr>
            <w:tcW w:w="43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400.00</w:t>
            </w:r>
          </w:p>
        </w:tc>
        <w:tc>
          <w:tcPr>
            <w:tcW w:w="4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6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6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2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4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5000" w:type="pct"/>
            <w:gridSpan w:val="11"/>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注：本表反映部门本年度取得的各项收入情况。</w:t>
            </w:r>
          </w:p>
        </w:tc>
      </w:tr>
    </w:tbl>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tbl>
      <w:tblPr>
        <w:tblStyle w:val="4"/>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216"/>
        <w:gridCol w:w="222"/>
        <w:gridCol w:w="222"/>
        <w:gridCol w:w="3076"/>
        <w:gridCol w:w="1428"/>
        <w:gridCol w:w="1716"/>
        <w:gridCol w:w="1103"/>
        <w:gridCol w:w="1241"/>
        <w:gridCol w:w="949"/>
        <w:gridCol w:w="200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4" w:hRule="atLeast"/>
        </w:trPr>
        <w:tc>
          <w:tcPr>
            <w:tcW w:w="0" w:type="auto"/>
            <w:tcBorders>
              <w:top w:val="nil"/>
              <w:left w:val="nil"/>
              <w:bottom w:val="nil"/>
              <w:right w:val="nil"/>
            </w:tcBorders>
            <w:shd w:val="clear" w:color="auto" w:fill="auto"/>
            <w:noWrap/>
            <w:vAlign w:val="bottom"/>
          </w:tcPr>
          <w:p>
            <w:pPr>
              <w:rPr>
                <w:rFonts w:hint="eastAsia"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30"/>
                <w:szCs w:val="30"/>
                <w:u w:val="none"/>
              </w:rPr>
            </w:pPr>
            <w:r>
              <w:rPr>
                <w:rFonts w:hint="eastAsia" w:ascii="宋体" w:hAnsi="宋体" w:eastAsia="宋体" w:cs="宋体"/>
                <w:i w:val="0"/>
                <w:iCs w:val="0"/>
                <w:color w:val="000000"/>
                <w:kern w:val="0"/>
                <w:sz w:val="30"/>
                <w:szCs w:val="30"/>
                <w:u w:val="none"/>
                <w:lang w:val="en-US" w:eastAsia="zh-CN" w:bidi="ar"/>
              </w:rPr>
              <w:t>支出决算表</w:t>
            </w: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4" w:hRule="atLeast"/>
        </w:trPr>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公开03表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4" w:hRule="atLeast"/>
        </w:trPr>
        <w:tc>
          <w:tcPr>
            <w:tcW w:w="0" w:type="auto"/>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部门：开封市人民医院</w:t>
            </w: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gridSpan w:val="4"/>
            <w:tcBorders>
              <w:top w:val="single" w:color="000000" w:sz="4" w:space="0"/>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0" w:type="auto"/>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本年支出合计</w:t>
            </w:r>
          </w:p>
        </w:tc>
        <w:tc>
          <w:tcPr>
            <w:tcW w:w="0" w:type="auto"/>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0" w:type="auto"/>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c>
          <w:tcPr>
            <w:tcW w:w="0" w:type="auto"/>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上缴上级支出</w:t>
            </w:r>
          </w:p>
        </w:tc>
        <w:tc>
          <w:tcPr>
            <w:tcW w:w="0" w:type="auto"/>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经营支出</w:t>
            </w:r>
          </w:p>
        </w:tc>
        <w:tc>
          <w:tcPr>
            <w:tcW w:w="0" w:type="auto"/>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对附属单位补助支出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gridSpan w:val="3"/>
            <w:vMerge w:val="restart"/>
            <w:tcBorders>
              <w:top w:val="nil"/>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功能分类科目编码</w:t>
            </w:r>
          </w:p>
        </w:tc>
        <w:tc>
          <w:tcPr>
            <w:tcW w:w="0" w:type="auto"/>
            <w:vMerge w:val="restar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0" w:type="auto"/>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gridSpan w:val="3"/>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gridSpan w:val="3"/>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gridSpan w:val="4"/>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0" w:type="auto"/>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0" w:type="auto"/>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0" w:type="auto"/>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0" w:type="auto"/>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gridSpan w:val="4"/>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80,065.13</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78,255.89</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1,809.24</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206</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科学技术支出</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0.08</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0.08</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20604</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技术研究与开发</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0.08</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0.08</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2060499</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其他技术研究与开发支出</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0.08</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0.08</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卫生健康支出</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79,664.31</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78,255.89</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1,408.42</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21002</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公立医院</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78,254.29</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78,254.29</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2100201</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综合医院</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78,177.29</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78,177.29</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2100211</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处理医疗欠费</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2100299</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其他公立医院支出</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76.00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76.00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21003</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基层医疗卫生机构</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188.07</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188.07</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2100399</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其他基层医疗卫生机构支出</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188.07</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188.07</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21004</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公共卫生</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2100408</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基本公共卫生服务</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21006</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中医药</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9.39</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9.39</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2100601</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中医（民族医）药专项</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9.39</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9.39</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21099</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其他卫生健康支出</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1,210.95</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1,210.95</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2109901</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其他卫生健康支出</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1,210.95</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1,210.95</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农林水支出</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0.74</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0.74</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农业农村</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0.39</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0.39</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2130199</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其他农业农村支出</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0.39</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0.39</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21305</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扶贫</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0.35</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0.35</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2130502</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一般行政管理事务</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0.35</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0.35</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234</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抗疫特别国债安排的支出</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23401</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基础设施建设</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2340199</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其他基础设施建设</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gridSpan w:val="10"/>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注：本表反映部门本年度各项支出情况。</w:t>
            </w:r>
          </w:p>
        </w:tc>
      </w:tr>
    </w:tbl>
    <w:p>
      <w:pPr>
        <w:rPr>
          <w:rFonts w:hint="eastAsia" w:ascii="仿宋_GB2312" w:hAnsi="仿宋_GB2312" w:eastAsia="仿宋_GB2312" w:cs="仿宋_GB2312"/>
          <w:sz w:val="32"/>
          <w:szCs w:val="32"/>
        </w:rPr>
        <w:sectPr>
          <w:pgSz w:w="16838" w:h="11906" w:orient="landscape"/>
          <w:pgMar w:top="1800" w:right="1440" w:bottom="1800" w:left="1440" w:header="720" w:footer="720" w:gutter="0"/>
          <w:pgNumType w:fmt="numberInDash"/>
          <w:cols w:space="720" w:num="1"/>
          <w:docGrid w:type="lines" w:linePitch="312" w:charSpace="0"/>
        </w:sectPr>
      </w:pPr>
    </w:p>
    <w:tbl>
      <w:tblPr>
        <w:tblStyle w:val="4"/>
        <w:tblW w:w="1417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2"/>
        <w:gridCol w:w="2342"/>
        <w:gridCol w:w="606"/>
        <w:gridCol w:w="354"/>
        <w:gridCol w:w="222"/>
        <w:gridCol w:w="578"/>
        <w:gridCol w:w="494"/>
        <w:gridCol w:w="624"/>
        <w:gridCol w:w="965"/>
        <w:gridCol w:w="1291"/>
        <w:gridCol w:w="607"/>
        <w:gridCol w:w="358"/>
        <w:gridCol w:w="218"/>
        <w:gridCol w:w="1072"/>
        <w:gridCol w:w="64"/>
        <w:gridCol w:w="23"/>
        <w:gridCol w:w="1444"/>
        <w:gridCol w:w="1331"/>
        <w:gridCol w:w="1309"/>
        <w:gridCol w:w="23"/>
        <w:gridCol w:w="15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384" w:hRule="atLeast"/>
        </w:trPr>
        <w:tc>
          <w:tcPr>
            <w:tcW w:w="3040" w:type="dxa"/>
            <w:gridSpan w:val="3"/>
            <w:tcBorders>
              <w:top w:val="nil"/>
              <w:left w:val="nil"/>
              <w:bottom w:val="nil"/>
              <w:right w:val="nil"/>
            </w:tcBorders>
            <w:shd w:val="clear" w:color="auto" w:fill="auto"/>
            <w:noWrap/>
            <w:vAlign w:val="bottom"/>
          </w:tcPr>
          <w:p>
            <w:pPr>
              <w:rPr>
                <w:rFonts w:hint="eastAsia" w:ascii="Arial" w:hAnsi="Arial" w:cs="Arial"/>
                <w:i w:val="0"/>
                <w:iCs w:val="0"/>
                <w:color w:val="000000"/>
                <w:sz w:val="20"/>
                <w:szCs w:val="20"/>
                <w:u w:val="none"/>
              </w:rPr>
            </w:pPr>
          </w:p>
        </w:tc>
        <w:tc>
          <w:tcPr>
            <w:tcW w:w="576" w:type="dxa"/>
            <w:gridSpan w:val="2"/>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072" w:type="dxa"/>
            <w:gridSpan w:val="2"/>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3487" w:type="dxa"/>
            <w:gridSpan w:val="4"/>
            <w:tcBorders>
              <w:top w:val="nil"/>
              <w:left w:val="nil"/>
              <w:bottom w:val="nil"/>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30"/>
                <w:szCs w:val="30"/>
                <w:u w:val="none"/>
              </w:rPr>
            </w:pPr>
            <w:r>
              <w:rPr>
                <w:rFonts w:hint="eastAsia" w:ascii="宋体" w:hAnsi="宋体" w:eastAsia="宋体" w:cs="宋体"/>
                <w:i w:val="0"/>
                <w:iCs w:val="0"/>
                <w:color w:val="000000"/>
                <w:kern w:val="0"/>
                <w:sz w:val="30"/>
                <w:szCs w:val="30"/>
                <w:u w:val="none"/>
                <w:lang w:val="en-US" w:eastAsia="zh-CN" w:bidi="ar"/>
              </w:rPr>
              <w:t>财政拨款收入支出决算总表</w:t>
            </w:r>
          </w:p>
        </w:tc>
        <w:tc>
          <w:tcPr>
            <w:tcW w:w="576" w:type="dxa"/>
            <w:gridSpan w:val="2"/>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072"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531" w:type="dxa"/>
            <w:gridSpan w:val="3"/>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331"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489" w:type="dxa"/>
            <w:gridSpan w:val="3"/>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4" w:hRule="atLeast"/>
        </w:trPr>
        <w:tc>
          <w:tcPr>
            <w:tcW w:w="3040" w:type="dxa"/>
            <w:gridSpan w:val="3"/>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576" w:type="dxa"/>
            <w:gridSpan w:val="2"/>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072" w:type="dxa"/>
            <w:gridSpan w:val="2"/>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3487" w:type="dxa"/>
            <w:gridSpan w:val="4"/>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576" w:type="dxa"/>
            <w:gridSpan w:val="2"/>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072"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531" w:type="dxa"/>
            <w:gridSpan w:val="3"/>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331"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489" w:type="dxa"/>
            <w:gridSpan w:val="3"/>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公开04表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64" w:hRule="atLeast"/>
        </w:trPr>
        <w:tc>
          <w:tcPr>
            <w:tcW w:w="3040" w:type="dxa"/>
            <w:gridSpan w:val="3"/>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部门：开封市人民医院</w:t>
            </w:r>
          </w:p>
        </w:tc>
        <w:tc>
          <w:tcPr>
            <w:tcW w:w="576" w:type="dxa"/>
            <w:gridSpan w:val="2"/>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072" w:type="dxa"/>
            <w:gridSpan w:val="2"/>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3487" w:type="dxa"/>
            <w:gridSpan w:val="4"/>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576" w:type="dxa"/>
            <w:gridSpan w:val="2"/>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072"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531" w:type="dxa"/>
            <w:gridSpan w:val="3"/>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331"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489" w:type="dxa"/>
            <w:gridSpan w:val="3"/>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4688" w:type="dxa"/>
            <w:gridSpan w:val="7"/>
            <w:tcBorders>
              <w:top w:val="single" w:color="000000" w:sz="4" w:space="0"/>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收     入</w:t>
            </w:r>
          </w:p>
        </w:tc>
        <w:tc>
          <w:tcPr>
            <w:tcW w:w="9486" w:type="dxa"/>
            <w:gridSpan w:val="14"/>
            <w:tcBorders>
              <w:top w:val="single" w:color="000000" w:sz="4" w:space="0"/>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     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2" w:hRule="atLeast"/>
        </w:trPr>
        <w:tc>
          <w:tcPr>
            <w:tcW w:w="3040" w:type="dxa"/>
            <w:gridSpan w:val="3"/>
            <w:vMerge w:val="restart"/>
            <w:tcBorders>
              <w:top w:val="nil"/>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576" w:type="dxa"/>
            <w:gridSpan w:val="2"/>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行次</w:t>
            </w:r>
          </w:p>
        </w:tc>
        <w:tc>
          <w:tcPr>
            <w:tcW w:w="1072" w:type="dxa"/>
            <w:gridSpan w:val="2"/>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金额</w:t>
            </w:r>
          </w:p>
        </w:tc>
        <w:tc>
          <w:tcPr>
            <w:tcW w:w="3487" w:type="dxa"/>
            <w:gridSpan w:val="4"/>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576" w:type="dxa"/>
            <w:gridSpan w:val="2"/>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行次</w:t>
            </w:r>
          </w:p>
        </w:tc>
        <w:tc>
          <w:tcPr>
            <w:tcW w:w="1072" w:type="dxa"/>
            <w:vMerge w:val="restar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531" w:type="dxa"/>
            <w:gridSpan w:val="3"/>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一般公共预算财政拨款</w:t>
            </w:r>
          </w:p>
        </w:tc>
        <w:tc>
          <w:tcPr>
            <w:tcW w:w="1331" w:type="dxa"/>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政府性基金预算财政拨款</w:t>
            </w:r>
          </w:p>
        </w:tc>
        <w:tc>
          <w:tcPr>
            <w:tcW w:w="1489" w:type="dxa"/>
            <w:gridSpan w:val="3"/>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国有资本经营预算财政拨款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5" w:hRule="atLeast"/>
        </w:trPr>
        <w:tc>
          <w:tcPr>
            <w:tcW w:w="3040" w:type="dxa"/>
            <w:gridSpan w:val="3"/>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576" w:type="dxa"/>
            <w:gridSpan w:val="2"/>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072" w:type="dxa"/>
            <w:gridSpan w:val="2"/>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3487" w:type="dxa"/>
            <w:gridSpan w:val="4"/>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576" w:type="dxa"/>
            <w:gridSpan w:val="2"/>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072" w:type="dxa"/>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1531" w:type="dxa"/>
            <w:gridSpan w:val="3"/>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331" w:type="dxa"/>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489" w:type="dxa"/>
            <w:gridSpan w:val="3"/>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308" w:hRule="atLeast"/>
        </w:trPr>
        <w:tc>
          <w:tcPr>
            <w:tcW w:w="3040" w:type="dxa"/>
            <w:gridSpan w:val="3"/>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576" w:type="dxa"/>
            <w:gridSpan w:val="2"/>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1072"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3487" w:type="dxa"/>
            <w:gridSpan w:val="4"/>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576" w:type="dxa"/>
            <w:gridSpan w:val="2"/>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107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531" w:type="dxa"/>
            <w:gridSpan w:val="3"/>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331"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489" w:type="dxa"/>
            <w:gridSpan w:val="3"/>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3040" w:type="dxa"/>
            <w:gridSpan w:val="3"/>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一、一般公共预算财政拨款</w:t>
            </w:r>
          </w:p>
        </w:tc>
        <w:tc>
          <w:tcPr>
            <w:tcW w:w="576"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072"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3,349.94</w:t>
            </w:r>
          </w:p>
        </w:tc>
        <w:tc>
          <w:tcPr>
            <w:tcW w:w="3487" w:type="dxa"/>
            <w:gridSpan w:val="4"/>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一、一般公共服务支出</w:t>
            </w:r>
          </w:p>
        </w:tc>
        <w:tc>
          <w:tcPr>
            <w:tcW w:w="576"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w:t>
            </w:r>
          </w:p>
        </w:tc>
        <w:tc>
          <w:tcPr>
            <w:tcW w:w="107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31"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3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89"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3040" w:type="dxa"/>
            <w:gridSpan w:val="3"/>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二、政府性基金预算财政拨款</w:t>
            </w:r>
          </w:p>
        </w:tc>
        <w:tc>
          <w:tcPr>
            <w:tcW w:w="576"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072"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400.00</w:t>
            </w:r>
          </w:p>
        </w:tc>
        <w:tc>
          <w:tcPr>
            <w:tcW w:w="3487" w:type="dxa"/>
            <w:gridSpan w:val="4"/>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二、外交支出</w:t>
            </w:r>
          </w:p>
        </w:tc>
        <w:tc>
          <w:tcPr>
            <w:tcW w:w="576"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107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31"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3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89"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3040" w:type="dxa"/>
            <w:gridSpan w:val="3"/>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三、国有资本经营财政拨款</w:t>
            </w:r>
          </w:p>
        </w:tc>
        <w:tc>
          <w:tcPr>
            <w:tcW w:w="576"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072"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487" w:type="dxa"/>
            <w:gridSpan w:val="4"/>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三、国防支出</w:t>
            </w:r>
          </w:p>
        </w:tc>
        <w:tc>
          <w:tcPr>
            <w:tcW w:w="576"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107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31"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3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89"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3040" w:type="dxa"/>
            <w:gridSpan w:val="3"/>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576"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072" w:type="dxa"/>
            <w:gridSpan w:val="2"/>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3487" w:type="dxa"/>
            <w:gridSpan w:val="4"/>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四、公共安全支出</w:t>
            </w:r>
          </w:p>
        </w:tc>
        <w:tc>
          <w:tcPr>
            <w:tcW w:w="576"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107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31"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3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89"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3040" w:type="dxa"/>
            <w:gridSpan w:val="3"/>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576"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072" w:type="dxa"/>
            <w:gridSpan w:val="2"/>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3487" w:type="dxa"/>
            <w:gridSpan w:val="4"/>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五、教育支出</w:t>
            </w:r>
          </w:p>
        </w:tc>
        <w:tc>
          <w:tcPr>
            <w:tcW w:w="576"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w:t>
            </w:r>
          </w:p>
        </w:tc>
        <w:tc>
          <w:tcPr>
            <w:tcW w:w="107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31"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3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89"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3040" w:type="dxa"/>
            <w:gridSpan w:val="3"/>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576"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072" w:type="dxa"/>
            <w:gridSpan w:val="2"/>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3487" w:type="dxa"/>
            <w:gridSpan w:val="4"/>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六、科学技术支出</w:t>
            </w:r>
          </w:p>
        </w:tc>
        <w:tc>
          <w:tcPr>
            <w:tcW w:w="576"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c>
          <w:tcPr>
            <w:tcW w:w="107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0.08</w:t>
            </w:r>
          </w:p>
        </w:tc>
        <w:tc>
          <w:tcPr>
            <w:tcW w:w="1531"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0.08</w:t>
            </w:r>
          </w:p>
        </w:tc>
        <w:tc>
          <w:tcPr>
            <w:tcW w:w="133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89"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3040" w:type="dxa"/>
            <w:gridSpan w:val="3"/>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576"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072" w:type="dxa"/>
            <w:gridSpan w:val="2"/>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3487" w:type="dxa"/>
            <w:gridSpan w:val="4"/>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七、文化旅游体育与传媒支出</w:t>
            </w:r>
          </w:p>
        </w:tc>
        <w:tc>
          <w:tcPr>
            <w:tcW w:w="576"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w:t>
            </w:r>
          </w:p>
        </w:tc>
        <w:tc>
          <w:tcPr>
            <w:tcW w:w="107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31"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3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89"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3040" w:type="dxa"/>
            <w:gridSpan w:val="3"/>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576"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072" w:type="dxa"/>
            <w:gridSpan w:val="2"/>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3487" w:type="dxa"/>
            <w:gridSpan w:val="4"/>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八、社会保障和就业支出</w:t>
            </w:r>
          </w:p>
        </w:tc>
        <w:tc>
          <w:tcPr>
            <w:tcW w:w="576"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107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31"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3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89"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3040" w:type="dxa"/>
            <w:gridSpan w:val="3"/>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576"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072" w:type="dxa"/>
            <w:gridSpan w:val="2"/>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3487" w:type="dxa"/>
            <w:gridSpan w:val="4"/>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九、卫生健康支出</w:t>
            </w:r>
          </w:p>
        </w:tc>
        <w:tc>
          <w:tcPr>
            <w:tcW w:w="576"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w:t>
            </w:r>
          </w:p>
        </w:tc>
        <w:tc>
          <w:tcPr>
            <w:tcW w:w="107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2,841.70</w:t>
            </w:r>
          </w:p>
        </w:tc>
        <w:tc>
          <w:tcPr>
            <w:tcW w:w="1531"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2,841.70</w:t>
            </w:r>
          </w:p>
        </w:tc>
        <w:tc>
          <w:tcPr>
            <w:tcW w:w="133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89"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3040" w:type="dxa"/>
            <w:gridSpan w:val="3"/>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576"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072" w:type="dxa"/>
            <w:gridSpan w:val="2"/>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3487" w:type="dxa"/>
            <w:gridSpan w:val="4"/>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十、节能环保支出</w:t>
            </w:r>
          </w:p>
        </w:tc>
        <w:tc>
          <w:tcPr>
            <w:tcW w:w="576"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w:t>
            </w:r>
          </w:p>
        </w:tc>
        <w:tc>
          <w:tcPr>
            <w:tcW w:w="107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31"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3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89"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3040" w:type="dxa"/>
            <w:gridSpan w:val="3"/>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576"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1072" w:type="dxa"/>
            <w:gridSpan w:val="2"/>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3487" w:type="dxa"/>
            <w:gridSpan w:val="4"/>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十一、城乡社区支出</w:t>
            </w:r>
          </w:p>
        </w:tc>
        <w:tc>
          <w:tcPr>
            <w:tcW w:w="576"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w:t>
            </w:r>
          </w:p>
        </w:tc>
        <w:tc>
          <w:tcPr>
            <w:tcW w:w="107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31"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3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89"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3040" w:type="dxa"/>
            <w:gridSpan w:val="3"/>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576"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072" w:type="dxa"/>
            <w:gridSpan w:val="2"/>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3487" w:type="dxa"/>
            <w:gridSpan w:val="4"/>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十二、农林水支出</w:t>
            </w:r>
          </w:p>
        </w:tc>
        <w:tc>
          <w:tcPr>
            <w:tcW w:w="576"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w:t>
            </w:r>
          </w:p>
        </w:tc>
        <w:tc>
          <w:tcPr>
            <w:tcW w:w="107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0.74</w:t>
            </w:r>
          </w:p>
        </w:tc>
        <w:tc>
          <w:tcPr>
            <w:tcW w:w="1531"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0.74</w:t>
            </w:r>
          </w:p>
        </w:tc>
        <w:tc>
          <w:tcPr>
            <w:tcW w:w="133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89"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3040" w:type="dxa"/>
            <w:gridSpan w:val="3"/>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576"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1072" w:type="dxa"/>
            <w:gridSpan w:val="2"/>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3487" w:type="dxa"/>
            <w:gridSpan w:val="4"/>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十三、交通运输支出</w:t>
            </w:r>
          </w:p>
        </w:tc>
        <w:tc>
          <w:tcPr>
            <w:tcW w:w="576"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107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31"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3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89"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3040" w:type="dxa"/>
            <w:gridSpan w:val="3"/>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576"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1072" w:type="dxa"/>
            <w:gridSpan w:val="2"/>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3487" w:type="dxa"/>
            <w:gridSpan w:val="4"/>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十四、资源勘探工业信息等支出</w:t>
            </w:r>
          </w:p>
        </w:tc>
        <w:tc>
          <w:tcPr>
            <w:tcW w:w="576"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w:t>
            </w:r>
          </w:p>
        </w:tc>
        <w:tc>
          <w:tcPr>
            <w:tcW w:w="107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31"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3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89"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3040" w:type="dxa"/>
            <w:gridSpan w:val="3"/>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576"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072" w:type="dxa"/>
            <w:gridSpan w:val="2"/>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3487" w:type="dxa"/>
            <w:gridSpan w:val="4"/>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十五、商业服务业等支出</w:t>
            </w:r>
          </w:p>
        </w:tc>
        <w:tc>
          <w:tcPr>
            <w:tcW w:w="576"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w:t>
            </w:r>
          </w:p>
        </w:tc>
        <w:tc>
          <w:tcPr>
            <w:tcW w:w="107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31"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3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89"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3040" w:type="dxa"/>
            <w:gridSpan w:val="3"/>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576"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1072" w:type="dxa"/>
            <w:gridSpan w:val="2"/>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3487" w:type="dxa"/>
            <w:gridSpan w:val="4"/>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十六、金融支出</w:t>
            </w:r>
          </w:p>
        </w:tc>
        <w:tc>
          <w:tcPr>
            <w:tcW w:w="576"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107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31"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3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89"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3040" w:type="dxa"/>
            <w:gridSpan w:val="3"/>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576"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1072" w:type="dxa"/>
            <w:gridSpan w:val="2"/>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3487" w:type="dxa"/>
            <w:gridSpan w:val="4"/>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十七、援助其他地区支出</w:t>
            </w:r>
          </w:p>
        </w:tc>
        <w:tc>
          <w:tcPr>
            <w:tcW w:w="576"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w:t>
            </w:r>
          </w:p>
        </w:tc>
        <w:tc>
          <w:tcPr>
            <w:tcW w:w="107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31"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3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89"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3040" w:type="dxa"/>
            <w:gridSpan w:val="3"/>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576"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1072" w:type="dxa"/>
            <w:gridSpan w:val="2"/>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3487" w:type="dxa"/>
            <w:gridSpan w:val="4"/>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十八、自然资源海洋气象等支出</w:t>
            </w:r>
          </w:p>
        </w:tc>
        <w:tc>
          <w:tcPr>
            <w:tcW w:w="576"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107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31"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3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89"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3040" w:type="dxa"/>
            <w:gridSpan w:val="3"/>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576"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1072" w:type="dxa"/>
            <w:gridSpan w:val="2"/>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3487" w:type="dxa"/>
            <w:gridSpan w:val="4"/>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十九、住房保障支出</w:t>
            </w:r>
          </w:p>
        </w:tc>
        <w:tc>
          <w:tcPr>
            <w:tcW w:w="576"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w:t>
            </w:r>
          </w:p>
        </w:tc>
        <w:tc>
          <w:tcPr>
            <w:tcW w:w="107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31"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3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89"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3040" w:type="dxa"/>
            <w:gridSpan w:val="3"/>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576"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072" w:type="dxa"/>
            <w:gridSpan w:val="2"/>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3487" w:type="dxa"/>
            <w:gridSpan w:val="4"/>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二十、粮油物资储备支出</w:t>
            </w:r>
          </w:p>
        </w:tc>
        <w:tc>
          <w:tcPr>
            <w:tcW w:w="576"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w:t>
            </w:r>
          </w:p>
        </w:tc>
        <w:tc>
          <w:tcPr>
            <w:tcW w:w="107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31"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3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89"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3040" w:type="dxa"/>
            <w:gridSpan w:val="3"/>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576"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1072" w:type="dxa"/>
            <w:gridSpan w:val="2"/>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3487" w:type="dxa"/>
            <w:gridSpan w:val="4"/>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二十一、国有资本经营预算支出</w:t>
            </w:r>
          </w:p>
        </w:tc>
        <w:tc>
          <w:tcPr>
            <w:tcW w:w="576"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w:t>
            </w:r>
          </w:p>
        </w:tc>
        <w:tc>
          <w:tcPr>
            <w:tcW w:w="107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31"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3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89"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3040" w:type="dxa"/>
            <w:gridSpan w:val="3"/>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576"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1072" w:type="dxa"/>
            <w:gridSpan w:val="2"/>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3487" w:type="dxa"/>
            <w:gridSpan w:val="4"/>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二十二、灾害防治及应急管理支出</w:t>
            </w:r>
          </w:p>
        </w:tc>
        <w:tc>
          <w:tcPr>
            <w:tcW w:w="576"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w:t>
            </w:r>
          </w:p>
        </w:tc>
        <w:tc>
          <w:tcPr>
            <w:tcW w:w="107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31"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3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89"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3040" w:type="dxa"/>
            <w:gridSpan w:val="3"/>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576"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1072" w:type="dxa"/>
            <w:gridSpan w:val="2"/>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3487" w:type="dxa"/>
            <w:gridSpan w:val="4"/>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二十三、其他支出</w:t>
            </w:r>
          </w:p>
        </w:tc>
        <w:tc>
          <w:tcPr>
            <w:tcW w:w="576"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w:t>
            </w:r>
          </w:p>
        </w:tc>
        <w:tc>
          <w:tcPr>
            <w:tcW w:w="107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31"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3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89"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3040" w:type="dxa"/>
            <w:gridSpan w:val="3"/>
            <w:tcBorders>
              <w:top w:val="nil"/>
              <w:left w:val="single" w:color="000000" w:sz="4" w:space="0"/>
              <w:bottom w:val="single" w:color="000000" w:sz="4" w:space="0"/>
              <w:right w:val="single" w:color="000000" w:sz="4" w:space="0"/>
            </w:tcBorders>
            <w:shd w:val="clear" w:color="FFFFFF" w:fill="C0C0C0"/>
            <w:noWrap/>
            <w:vAlign w:val="center"/>
          </w:tcPr>
          <w:p>
            <w:pPr>
              <w:jc w:val="center"/>
              <w:rPr>
                <w:rFonts w:hint="eastAsia" w:ascii="宋体" w:hAnsi="宋体" w:eastAsia="宋体" w:cs="宋体"/>
                <w:b/>
                <w:bCs/>
                <w:i w:val="0"/>
                <w:iCs w:val="0"/>
                <w:color w:val="000000"/>
                <w:sz w:val="20"/>
                <w:szCs w:val="20"/>
                <w:u w:val="none"/>
              </w:rPr>
            </w:pPr>
          </w:p>
        </w:tc>
        <w:tc>
          <w:tcPr>
            <w:tcW w:w="576"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1072" w:type="dxa"/>
            <w:gridSpan w:val="2"/>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3487" w:type="dxa"/>
            <w:gridSpan w:val="4"/>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二十四、债务还本支出</w:t>
            </w:r>
          </w:p>
        </w:tc>
        <w:tc>
          <w:tcPr>
            <w:tcW w:w="576"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w:t>
            </w:r>
          </w:p>
        </w:tc>
        <w:tc>
          <w:tcPr>
            <w:tcW w:w="107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31"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3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89"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308" w:hRule="atLeast"/>
        </w:trPr>
        <w:tc>
          <w:tcPr>
            <w:tcW w:w="3040" w:type="dxa"/>
            <w:gridSpan w:val="3"/>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0"/>
                <w:szCs w:val="20"/>
                <w:u w:val="none"/>
              </w:rPr>
            </w:pPr>
          </w:p>
        </w:tc>
        <w:tc>
          <w:tcPr>
            <w:tcW w:w="576"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1072" w:type="dxa"/>
            <w:gridSpan w:val="2"/>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3487" w:type="dxa"/>
            <w:gridSpan w:val="4"/>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二十五、债务付息支出</w:t>
            </w:r>
          </w:p>
        </w:tc>
        <w:tc>
          <w:tcPr>
            <w:tcW w:w="576"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w:t>
            </w:r>
          </w:p>
        </w:tc>
        <w:tc>
          <w:tcPr>
            <w:tcW w:w="107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31"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3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89"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3040" w:type="dxa"/>
            <w:gridSpan w:val="3"/>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0"/>
                <w:szCs w:val="20"/>
                <w:u w:val="none"/>
              </w:rPr>
            </w:pPr>
          </w:p>
        </w:tc>
        <w:tc>
          <w:tcPr>
            <w:tcW w:w="576"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w:t>
            </w:r>
          </w:p>
        </w:tc>
        <w:tc>
          <w:tcPr>
            <w:tcW w:w="1072" w:type="dxa"/>
            <w:gridSpan w:val="2"/>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3487" w:type="dxa"/>
            <w:gridSpan w:val="4"/>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二十六、抗疫特别国债安排的支出</w:t>
            </w:r>
          </w:p>
        </w:tc>
        <w:tc>
          <w:tcPr>
            <w:tcW w:w="576"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w:t>
            </w:r>
          </w:p>
        </w:tc>
        <w:tc>
          <w:tcPr>
            <w:tcW w:w="107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400.00</w:t>
            </w:r>
          </w:p>
        </w:tc>
        <w:tc>
          <w:tcPr>
            <w:tcW w:w="1531"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3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400.00</w:t>
            </w:r>
          </w:p>
        </w:tc>
        <w:tc>
          <w:tcPr>
            <w:tcW w:w="1489"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3040" w:type="dxa"/>
            <w:gridSpan w:val="3"/>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本年收入合计</w:t>
            </w:r>
          </w:p>
        </w:tc>
        <w:tc>
          <w:tcPr>
            <w:tcW w:w="576"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1072"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3,749.94</w:t>
            </w:r>
          </w:p>
        </w:tc>
        <w:tc>
          <w:tcPr>
            <w:tcW w:w="3487" w:type="dxa"/>
            <w:gridSpan w:val="4"/>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本年支出合计</w:t>
            </w:r>
          </w:p>
        </w:tc>
        <w:tc>
          <w:tcPr>
            <w:tcW w:w="576"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w:t>
            </w:r>
          </w:p>
        </w:tc>
        <w:tc>
          <w:tcPr>
            <w:tcW w:w="107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3,242.52</w:t>
            </w:r>
          </w:p>
        </w:tc>
        <w:tc>
          <w:tcPr>
            <w:tcW w:w="1531"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2,842.52</w:t>
            </w:r>
          </w:p>
        </w:tc>
        <w:tc>
          <w:tcPr>
            <w:tcW w:w="133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400.00</w:t>
            </w:r>
          </w:p>
        </w:tc>
        <w:tc>
          <w:tcPr>
            <w:tcW w:w="1489"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308" w:hRule="atLeast"/>
        </w:trPr>
        <w:tc>
          <w:tcPr>
            <w:tcW w:w="3040" w:type="dxa"/>
            <w:gridSpan w:val="3"/>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年初财政拨款结转和结余</w:t>
            </w:r>
          </w:p>
        </w:tc>
        <w:tc>
          <w:tcPr>
            <w:tcW w:w="576"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1072"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27.61</w:t>
            </w:r>
          </w:p>
        </w:tc>
        <w:tc>
          <w:tcPr>
            <w:tcW w:w="3487" w:type="dxa"/>
            <w:gridSpan w:val="4"/>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年末财政拨款结转和结余</w:t>
            </w:r>
          </w:p>
        </w:tc>
        <w:tc>
          <w:tcPr>
            <w:tcW w:w="576"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107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535.04</w:t>
            </w:r>
          </w:p>
        </w:tc>
        <w:tc>
          <w:tcPr>
            <w:tcW w:w="1531"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535.04</w:t>
            </w:r>
          </w:p>
        </w:tc>
        <w:tc>
          <w:tcPr>
            <w:tcW w:w="133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89"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3040" w:type="dxa"/>
            <w:gridSpan w:val="3"/>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一般公共预算财政拨款</w:t>
            </w:r>
          </w:p>
        </w:tc>
        <w:tc>
          <w:tcPr>
            <w:tcW w:w="576"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1072"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27.61</w:t>
            </w:r>
          </w:p>
        </w:tc>
        <w:tc>
          <w:tcPr>
            <w:tcW w:w="3487" w:type="dxa"/>
            <w:gridSpan w:val="4"/>
            <w:tcBorders>
              <w:top w:val="nil"/>
              <w:left w:val="nil"/>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576"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w:t>
            </w:r>
          </w:p>
        </w:tc>
        <w:tc>
          <w:tcPr>
            <w:tcW w:w="1072"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531" w:type="dxa"/>
            <w:gridSpan w:val="3"/>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331"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489" w:type="dxa"/>
            <w:gridSpan w:val="3"/>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3040" w:type="dxa"/>
            <w:gridSpan w:val="3"/>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政府性基金预算财政拨款</w:t>
            </w:r>
          </w:p>
        </w:tc>
        <w:tc>
          <w:tcPr>
            <w:tcW w:w="576"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1072"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487" w:type="dxa"/>
            <w:gridSpan w:val="4"/>
            <w:tcBorders>
              <w:top w:val="nil"/>
              <w:left w:val="nil"/>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576"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w:t>
            </w:r>
          </w:p>
        </w:tc>
        <w:tc>
          <w:tcPr>
            <w:tcW w:w="1072"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531" w:type="dxa"/>
            <w:gridSpan w:val="3"/>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331"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489" w:type="dxa"/>
            <w:gridSpan w:val="3"/>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3040" w:type="dxa"/>
            <w:gridSpan w:val="3"/>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国有资本经营预算财政拨款</w:t>
            </w:r>
          </w:p>
        </w:tc>
        <w:tc>
          <w:tcPr>
            <w:tcW w:w="576"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w:t>
            </w:r>
          </w:p>
        </w:tc>
        <w:tc>
          <w:tcPr>
            <w:tcW w:w="1072"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487" w:type="dxa"/>
            <w:gridSpan w:val="4"/>
            <w:tcBorders>
              <w:top w:val="nil"/>
              <w:left w:val="nil"/>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576"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w:t>
            </w:r>
          </w:p>
        </w:tc>
        <w:tc>
          <w:tcPr>
            <w:tcW w:w="1072"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531" w:type="dxa"/>
            <w:gridSpan w:val="3"/>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331"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489" w:type="dxa"/>
            <w:gridSpan w:val="3"/>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3040" w:type="dxa"/>
            <w:gridSpan w:val="3"/>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总计</w:t>
            </w:r>
          </w:p>
        </w:tc>
        <w:tc>
          <w:tcPr>
            <w:tcW w:w="576" w:type="dxa"/>
            <w:gridSpan w:val="2"/>
            <w:tcBorders>
              <w:top w:val="nil"/>
              <w:left w:val="nil"/>
              <w:bottom w:val="single" w:color="000000" w:sz="8"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1072"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3,777.56</w:t>
            </w:r>
          </w:p>
        </w:tc>
        <w:tc>
          <w:tcPr>
            <w:tcW w:w="3487" w:type="dxa"/>
            <w:gridSpan w:val="4"/>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总计</w:t>
            </w:r>
          </w:p>
        </w:tc>
        <w:tc>
          <w:tcPr>
            <w:tcW w:w="576"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w:t>
            </w:r>
          </w:p>
        </w:tc>
        <w:tc>
          <w:tcPr>
            <w:tcW w:w="107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3,777.56</w:t>
            </w:r>
          </w:p>
        </w:tc>
        <w:tc>
          <w:tcPr>
            <w:tcW w:w="1531"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3,377.56</w:t>
            </w:r>
          </w:p>
        </w:tc>
        <w:tc>
          <w:tcPr>
            <w:tcW w:w="133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400.00</w:t>
            </w:r>
          </w:p>
        </w:tc>
        <w:tc>
          <w:tcPr>
            <w:tcW w:w="1489"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2685" w:type="dxa"/>
            <w:gridSpan w:val="18"/>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注：本表反映部门本年度一般公共预算财政拨款、政府性基金预算财政拨款和国有资本经营预算财政拨款的总收支和年末结转结余情况。</w:t>
            </w:r>
          </w:p>
        </w:tc>
        <w:tc>
          <w:tcPr>
            <w:tcW w:w="1489" w:type="dxa"/>
            <w:gridSpan w:val="3"/>
            <w:tcBorders>
              <w:top w:val="nil"/>
              <w:left w:val="nil"/>
              <w:bottom w:val="nil"/>
              <w:right w:val="nil"/>
            </w:tcBorders>
            <w:shd w:val="clear" w:color="auto" w:fill="auto"/>
            <w:noWrap/>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gridBefore w:val="1"/>
          <w:gridAfter w:val="1"/>
          <w:wBefore w:w="92" w:type="dxa"/>
          <w:wAfter w:w="157" w:type="dxa"/>
          <w:trHeight w:val="384" w:hRule="atLeast"/>
        </w:trPr>
        <w:tc>
          <w:tcPr>
            <w:tcW w:w="2342" w:type="dxa"/>
            <w:tcBorders>
              <w:top w:val="nil"/>
              <w:left w:val="nil"/>
              <w:bottom w:val="nil"/>
              <w:right w:val="nil"/>
            </w:tcBorders>
            <w:shd w:val="clear" w:color="auto" w:fill="auto"/>
            <w:noWrap/>
            <w:vAlign w:val="bottom"/>
          </w:tcPr>
          <w:p>
            <w:pPr>
              <w:rPr>
                <w:rFonts w:hint="eastAsia" w:ascii="Arial" w:hAnsi="Arial" w:cs="Arial"/>
                <w:i w:val="0"/>
                <w:iCs w:val="0"/>
                <w:color w:val="000000"/>
                <w:sz w:val="20"/>
                <w:szCs w:val="20"/>
                <w:u w:val="none"/>
              </w:rPr>
            </w:pPr>
          </w:p>
        </w:tc>
        <w:tc>
          <w:tcPr>
            <w:tcW w:w="960" w:type="dxa"/>
            <w:gridSpan w:val="2"/>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800" w:type="dxa"/>
            <w:gridSpan w:val="2"/>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5716" w:type="dxa"/>
            <w:gridSpan w:val="10"/>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r>
              <w:rPr>
                <w:rFonts w:hint="eastAsia" w:ascii="宋体" w:hAnsi="宋体" w:eastAsia="宋体" w:cs="宋体"/>
                <w:i w:val="0"/>
                <w:iCs w:val="0"/>
                <w:color w:val="000000"/>
                <w:kern w:val="0"/>
                <w:sz w:val="30"/>
                <w:szCs w:val="30"/>
                <w:u w:val="none"/>
                <w:lang w:val="en-US" w:eastAsia="zh-CN" w:bidi="ar"/>
              </w:rPr>
              <w:t>一般公共预算财政拨款支出决算表</w:t>
            </w:r>
          </w:p>
        </w:tc>
        <w:tc>
          <w:tcPr>
            <w:tcW w:w="4107" w:type="dxa"/>
            <w:gridSpan w:val="4"/>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1"/>
          <w:wBefore w:w="92" w:type="dxa"/>
          <w:wAfter w:w="157" w:type="dxa"/>
          <w:trHeight w:val="264" w:hRule="atLeast"/>
        </w:trPr>
        <w:tc>
          <w:tcPr>
            <w:tcW w:w="2342"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960" w:type="dxa"/>
            <w:gridSpan w:val="2"/>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800" w:type="dxa"/>
            <w:gridSpan w:val="2"/>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2083" w:type="dxa"/>
            <w:gridSpan w:val="3"/>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2256" w:type="dxa"/>
            <w:gridSpan w:val="3"/>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377" w:type="dxa"/>
            <w:gridSpan w:val="4"/>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4107" w:type="dxa"/>
            <w:gridSpan w:val="4"/>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公开05表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1"/>
          <w:wBefore w:w="92" w:type="dxa"/>
          <w:wAfter w:w="157" w:type="dxa"/>
          <w:trHeight w:val="264" w:hRule="atLeast"/>
        </w:trPr>
        <w:tc>
          <w:tcPr>
            <w:tcW w:w="2342"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部门：开封市人民医院</w:t>
            </w:r>
          </w:p>
        </w:tc>
        <w:tc>
          <w:tcPr>
            <w:tcW w:w="960" w:type="dxa"/>
            <w:gridSpan w:val="2"/>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800" w:type="dxa"/>
            <w:gridSpan w:val="2"/>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2083" w:type="dxa"/>
            <w:gridSpan w:val="3"/>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2256" w:type="dxa"/>
            <w:gridSpan w:val="3"/>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377" w:type="dxa"/>
            <w:gridSpan w:val="4"/>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4107" w:type="dxa"/>
            <w:gridSpan w:val="4"/>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2"/>
          <w:wBefore w:w="92" w:type="dxa"/>
          <w:wAfter w:w="180" w:type="dxa"/>
          <w:trHeight w:val="308" w:hRule="atLeast"/>
        </w:trPr>
        <w:tc>
          <w:tcPr>
            <w:tcW w:w="5220" w:type="dxa"/>
            <w:gridSpan w:val="7"/>
            <w:tcBorders>
              <w:top w:val="single" w:color="000000" w:sz="4" w:space="0"/>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8682" w:type="dxa"/>
            <w:gridSpan w:val="11"/>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gridBefore w:val="1"/>
          <w:gridAfter w:val="2"/>
          <w:wBefore w:w="92" w:type="dxa"/>
          <w:wAfter w:w="180" w:type="dxa"/>
          <w:trHeight w:val="308" w:hRule="atLeast"/>
        </w:trPr>
        <w:tc>
          <w:tcPr>
            <w:tcW w:w="2342" w:type="dxa"/>
            <w:vMerge w:val="restart"/>
            <w:tcBorders>
              <w:top w:val="nil"/>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功能分类科目编码</w:t>
            </w:r>
          </w:p>
        </w:tc>
        <w:tc>
          <w:tcPr>
            <w:tcW w:w="2878" w:type="dxa"/>
            <w:gridSpan w:val="6"/>
            <w:vMerge w:val="restar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2256" w:type="dxa"/>
            <w:gridSpan w:val="2"/>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2319" w:type="dxa"/>
            <w:gridSpan w:val="5"/>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4107" w:type="dxa"/>
            <w:gridSpan w:val="4"/>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2"/>
          <w:wBefore w:w="92" w:type="dxa"/>
          <w:wAfter w:w="180" w:type="dxa"/>
          <w:trHeight w:val="277" w:hRule="atLeast"/>
        </w:trPr>
        <w:tc>
          <w:tcPr>
            <w:tcW w:w="2342" w:type="dxa"/>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2878" w:type="dxa"/>
            <w:gridSpan w:val="6"/>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2256" w:type="dxa"/>
            <w:gridSpan w:val="2"/>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2319" w:type="dxa"/>
            <w:gridSpan w:val="5"/>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4107" w:type="dxa"/>
            <w:gridSpan w:val="4"/>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2"/>
          <w:wBefore w:w="92" w:type="dxa"/>
          <w:wAfter w:w="180" w:type="dxa"/>
          <w:trHeight w:val="308" w:hRule="atLeast"/>
        </w:trPr>
        <w:tc>
          <w:tcPr>
            <w:tcW w:w="2342" w:type="dxa"/>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2878" w:type="dxa"/>
            <w:gridSpan w:val="6"/>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2256" w:type="dxa"/>
            <w:gridSpan w:val="2"/>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2319" w:type="dxa"/>
            <w:gridSpan w:val="5"/>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4107" w:type="dxa"/>
            <w:gridSpan w:val="4"/>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2"/>
          <w:wBefore w:w="92" w:type="dxa"/>
          <w:wAfter w:w="180" w:type="dxa"/>
          <w:trHeight w:val="308" w:hRule="atLeast"/>
        </w:trPr>
        <w:tc>
          <w:tcPr>
            <w:tcW w:w="5220" w:type="dxa"/>
            <w:gridSpan w:val="7"/>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2256"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19" w:type="dxa"/>
            <w:gridSpan w:val="5"/>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4107" w:type="dxa"/>
            <w:gridSpan w:val="4"/>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2"/>
          <w:wBefore w:w="92" w:type="dxa"/>
          <w:wAfter w:w="180" w:type="dxa"/>
          <w:trHeight w:val="308" w:hRule="atLeast"/>
        </w:trPr>
        <w:tc>
          <w:tcPr>
            <w:tcW w:w="5220" w:type="dxa"/>
            <w:gridSpan w:val="7"/>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2256"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2,842.52</w:t>
            </w:r>
          </w:p>
        </w:tc>
        <w:tc>
          <w:tcPr>
            <w:tcW w:w="2319" w:type="dxa"/>
            <w:gridSpan w:val="5"/>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1,433.28</w:t>
            </w:r>
          </w:p>
        </w:tc>
        <w:tc>
          <w:tcPr>
            <w:tcW w:w="4107" w:type="dxa"/>
            <w:gridSpan w:val="4"/>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1,409.24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2"/>
          <w:wBefore w:w="92" w:type="dxa"/>
          <w:wAfter w:w="180" w:type="dxa"/>
          <w:trHeight w:val="308" w:hRule="atLeast"/>
        </w:trPr>
        <w:tc>
          <w:tcPr>
            <w:tcW w:w="2342"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206</w:t>
            </w:r>
          </w:p>
        </w:tc>
        <w:tc>
          <w:tcPr>
            <w:tcW w:w="2878" w:type="dxa"/>
            <w:gridSpan w:val="6"/>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科学技术支出</w:t>
            </w:r>
          </w:p>
        </w:tc>
        <w:tc>
          <w:tcPr>
            <w:tcW w:w="2256"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0.08</w:t>
            </w:r>
          </w:p>
        </w:tc>
        <w:tc>
          <w:tcPr>
            <w:tcW w:w="2319" w:type="dxa"/>
            <w:gridSpan w:val="5"/>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107" w:type="dxa"/>
            <w:gridSpan w:val="4"/>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2"/>
          <w:wBefore w:w="92" w:type="dxa"/>
          <w:wAfter w:w="180" w:type="dxa"/>
          <w:trHeight w:val="308" w:hRule="atLeast"/>
        </w:trPr>
        <w:tc>
          <w:tcPr>
            <w:tcW w:w="2342"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20604</w:t>
            </w:r>
          </w:p>
        </w:tc>
        <w:tc>
          <w:tcPr>
            <w:tcW w:w="2878" w:type="dxa"/>
            <w:gridSpan w:val="6"/>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技术研究与开发</w:t>
            </w:r>
          </w:p>
        </w:tc>
        <w:tc>
          <w:tcPr>
            <w:tcW w:w="2256"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0.08</w:t>
            </w:r>
          </w:p>
        </w:tc>
        <w:tc>
          <w:tcPr>
            <w:tcW w:w="2319" w:type="dxa"/>
            <w:gridSpan w:val="5"/>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107" w:type="dxa"/>
            <w:gridSpan w:val="4"/>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2"/>
          <w:wBefore w:w="92" w:type="dxa"/>
          <w:wAfter w:w="180" w:type="dxa"/>
          <w:trHeight w:val="308" w:hRule="atLeast"/>
        </w:trPr>
        <w:tc>
          <w:tcPr>
            <w:tcW w:w="2342"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2060499</w:t>
            </w:r>
          </w:p>
        </w:tc>
        <w:tc>
          <w:tcPr>
            <w:tcW w:w="2878" w:type="dxa"/>
            <w:gridSpan w:val="6"/>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其他技术研究与开发支出</w:t>
            </w:r>
          </w:p>
        </w:tc>
        <w:tc>
          <w:tcPr>
            <w:tcW w:w="2256"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0.08</w:t>
            </w:r>
          </w:p>
        </w:tc>
        <w:tc>
          <w:tcPr>
            <w:tcW w:w="2319" w:type="dxa"/>
            <w:gridSpan w:val="5"/>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107" w:type="dxa"/>
            <w:gridSpan w:val="4"/>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2"/>
          <w:wBefore w:w="92" w:type="dxa"/>
          <w:wAfter w:w="180" w:type="dxa"/>
          <w:trHeight w:val="308" w:hRule="atLeast"/>
        </w:trPr>
        <w:tc>
          <w:tcPr>
            <w:tcW w:w="2342"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w:t>
            </w:r>
          </w:p>
        </w:tc>
        <w:tc>
          <w:tcPr>
            <w:tcW w:w="2878" w:type="dxa"/>
            <w:gridSpan w:val="6"/>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卫生健康支出</w:t>
            </w:r>
          </w:p>
        </w:tc>
        <w:tc>
          <w:tcPr>
            <w:tcW w:w="2256"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2,841.70</w:t>
            </w:r>
          </w:p>
        </w:tc>
        <w:tc>
          <w:tcPr>
            <w:tcW w:w="2319" w:type="dxa"/>
            <w:gridSpan w:val="5"/>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1,433.28</w:t>
            </w:r>
          </w:p>
        </w:tc>
        <w:tc>
          <w:tcPr>
            <w:tcW w:w="4107" w:type="dxa"/>
            <w:gridSpan w:val="4"/>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1,408.42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2"/>
          <w:wBefore w:w="92" w:type="dxa"/>
          <w:wAfter w:w="180" w:type="dxa"/>
          <w:trHeight w:val="308" w:hRule="atLeast"/>
        </w:trPr>
        <w:tc>
          <w:tcPr>
            <w:tcW w:w="2342"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21002</w:t>
            </w:r>
          </w:p>
        </w:tc>
        <w:tc>
          <w:tcPr>
            <w:tcW w:w="2878" w:type="dxa"/>
            <w:gridSpan w:val="6"/>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公立医院</w:t>
            </w:r>
          </w:p>
        </w:tc>
        <w:tc>
          <w:tcPr>
            <w:tcW w:w="2256"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1,431.68</w:t>
            </w:r>
          </w:p>
        </w:tc>
        <w:tc>
          <w:tcPr>
            <w:tcW w:w="2319" w:type="dxa"/>
            <w:gridSpan w:val="5"/>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1,431.68</w:t>
            </w:r>
          </w:p>
        </w:tc>
        <w:tc>
          <w:tcPr>
            <w:tcW w:w="4107" w:type="dxa"/>
            <w:gridSpan w:val="4"/>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2"/>
          <w:wBefore w:w="92" w:type="dxa"/>
          <w:wAfter w:w="180" w:type="dxa"/>
          <w:trHeight w:val="308" w:hRule="atLeast"/>
        </w:trPr>
        <w:tc>
          <w:tcPr>
            <w:tcW w:w="2342"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2100201</w:t>
            </w:r>
          </w:p>
        </w:tc>
        <w:tc>
          <w:tcPr>
            <w:tcW w:w="2878" w:type="dxa"/>
            <w:gridSpan w:val="6"/>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综合医院</w:t>
            </w:r>
          </w:p>
        </w:tc>
        <w:tc>
          <w:tcPr>
            <w:tcW w:w="2256"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1,354.68</w:t>
            </w:r>
          </w:p>
        </w:tc>
        <w:tc>
          <w:tcPr>
            <w:tcW w:w="2319" w:type="dxa"/>
            <w:gridSpan w:val="5"/>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1,354.68</w:t>
            </w:r>
          </w:p>
        </w:tc>
        <w:tc>
          <w:tcPr>
            <w:tcW w:w="4107" w:type="dxa"/>
            <w:gridSpan w:val="4"/>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2"/>
          <w:wBefore w:w="92" w:type="dxa"/>
          <w:wAfter w:w="180" w:type="dxa"/>
          <w:trHeight w:val="308" w:hRule="atLeast"/>
        </w:trPr>
        <w:tc>
          <w:tcPr>
            <w:tcW w:w="2342"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2100211</w:t>
            </w:r>
          </w:p>
        </w:tc>
        <w:tc>
          <w:tcPr>
            <w:tcW w:w="2878" w:type="dxa"/>
            <w:gridSpan w:val="6"/>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处理医疗欠费</w:t>
            </w:r>
          </w:p>
        </w:tc>
        <w:tc>
          <w:tcPr>
            <w:tcW w:w="2256"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2319" w:type="dxa"/>
            <w:gridSpan w:val="5"/>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4107" w:type="dxa"/>
            <w:gridSpan w:val="4"/>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2"/>
          <w:wBefore w:w="92" w:type="dxa"/>
          <w:wAfter w:w="180" w:type="dxa"/>
          <w:trHeight w:val="308" w:hRule="atLeast"/>
        </w:trPr>
        <w:tc>
          <w:tcPr>
            <w:tcW w:w="2342"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2100299</w:t>
            </w:r>
          </w:p>
        </w:tc>
        <w:tc>
          <w:tcPr>
            <w:tcW w:w="2878" w:type="dxa"/>
            <w:gridSpan w:val="6"/>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其他公立医院支出</w:t>
            </w:r>
          </w:p>
        </w:tc>
        <w:tc>
          <w:tcPr>
            <w:tcW w:w="2256"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76.00</w:t>
            </w:r>
          </w:p>
        </w:tc>
        <w:tc>
          <w:tcPr>
            <w:tcW w:w="2319" w:type="dxa"/>
            <w:gridSpan w:val="5"/>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76.00</w:t>
            </w:r>
          </w:p>
        </w:tc>
        <w:tc>
          <w:tcPr>
            <w:tcW w:w="4107" w:type="dxa"/>
            <w:gridSpan w:val="4"/>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2"/>
          <w:wBefore w:w="92" w:type="dxa"/>
          <w:wAfter w:w="180" w:type="dxa"/>
          <w:trHeight w:val="308" w:hRule="atLeast"/>
        </w:trPr>
        <w:tc>
          <w:tcPr>
            <w:tcW w:w="2342"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21003</w:t>
            </w:r>
          </w:p>
        </w:tc>
        <w:tc>
          <w:tcPr>
            <w:tcW w:w="2878" w:type="dxa"/>
            <w:gridSpan w:val="6"/>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基层医疗卫生机构</w:t>
            </w:r>
          </w:p>
        </w:tc>
        <w:tc>
          <w:tcPr>
            <w:tcW w:w="2256"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188.07</w:t>
            </w:r>
          </w:p>
        </w:tc>
        <w:tc>
          <w:tcPr>
            <w:tcW w:w="2319" w:type="dxa"/>
            <w:gridSpan w:val="5"/>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107" w:type="dxa"/>
            <w:gridSpan w:val="4"/>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188.07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2"/>
          <w:wBefore w:w="92" w:type="dxa"/>
          <w:wAfter w:w="180" w:type="dxa"/>
          <w:trHeight w:val="308" w:hRule="atLeast"/>
        </w:trPr>
        <w:tc>
          <w:tcPr>
            <w:tcW w:w="2342"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2100399</w:t>
            </w:r>
          </w:p>
        </w:tc>
        <w:tc>
          <w:tcPr>
            <w:tcW w:w="2878" w:type="dxa"/>
            <w:gridSpan w:val="6"/>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其他基层医疗卫生机构支出</w:t>
            </w:r>
          </w:p>
        </w:tc>
        <w:tc>
          <w:tcPr>
            <w:tcW w:w="2256"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188.07</w:t>
            </w:r>
          </w:p>
        </w:tc>
        <w:tc>
          <w:tcPr>
            <w:tcW w:w="2319" w:type="dxa"/>
            <w:gridSpan w:val="5"/>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107" w:type="dxa"/>
            <w:gridSpan w:val="4"/>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188.07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2"/>
          <w:wBefore w:w="92" w:type="dxa"/>
          <w:wAfter w:w="180" w:type="dxa"/>
          <w:trHeight w:val="308" w:hRule="atLeast"/>
        </w:trPr>
        <w:tc>
          <w:tcPr>
            <w:tcW w:w="2342"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21004</w:t>
            </w:r>
          </w:p>
        </w:tc>
        <w:tc>
          <w:tcPr>
            <w:tcW w:w="2878" w:type="dxa"/>
            <w:gridSpan w:val="6"/>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公共卫生</w:t>
            </w:r>
          </w:p>
        </w:tc>
        <w:tc>
          <w:tcPr>
            <w:tcW w:w="2256"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1.60</w:t>
            </w:r>
          </w:p>
        </w:tc>
        <w:tc>
          <w:tcPr>
            <w:tcW w:w="2319" w:type="dxa"/>
            <w:gridSpan w:val="5"/>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1.60</w:t>
            </w:r>
          </w:p>
        </w:tc>
        <w:tc>
          <w:tcPr>
            <w:tcW w:w="4107" w:type="dxa"/>
            <w:gridSpan w:val="4"/>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2"/>
          <w:wBefore w:w="92" w:type="dxa"/>
          <w:wAfter w:w="180" w:type="dxa"/>
          <w:trHeight w:val="308" w:hRule="atLeast"/>
        </w:trPr>
        <w:tc>
          <w:tcPr>
            <w:tcW w:w="2342"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2100408</w:t>
            </w:r>
          </w:p>
        </w:tc>
        <w:tc>
          <w:tcPr>
            <w:tcW w:w="2878" w:type="dxa"/>
            <w:gridSpan w:val="6"/>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基本公共卫生服务</w:t>
            </w:r>
          </w:p>
        </w:tc>
        <w:tc>
          <w:tcPr>
            <w:tcW w:w="2256"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1.60</w:t>
            </w:r>
          </w:p>
        </w:tc>
        <w:tc>
          <w:tcPr>
            <w:tcW w:w="2319" w:type="dxa"/>
            <w:gridSpan w:val="5"/>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1.60</w:t>
            </w:r>
          </w:p>
        </w:tc>
        <w:tc>
          <w:tcPr>
            <w:tcW w:w="4107" w:type="dxa"/>
            <w:gridSpan w:val="4"/>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2"/>
          <w:wBefore w:w="92" w:type="dxa"/>
          <w:wAfter w:w="180" w:type="dxa"/>
          <w:trHeight w:val="308" w:hRule="atLeast"/>
        </w:trPr>
        <w:tc>
          <w:tcPr>
            <w:tcW w:w="2342"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21006</w:t>
            </w:r>
          </w:p>
        </w:tc>
        <w:tc>
          <w:tcPr>
            <w:tcW w:w="2878" w:type="dxa"/>
            <w:gridSpan w:val="6"/>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中医药</w:t>
            </w:r>
          </w:p>
        </w:tc>
        <w:tc>
          <w:tcPr>
            <w:tcW w:w="2256"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9.39</w:t>
            </w:r>
          </w:p>
        </w:tc>
        <w:tc>
          <w:tcPr>
            <w:tcW w:w="2319" w:type="dxa"/>
            <w:gridSpan w:val="5"/>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107" w:type="dxa"/>
            <w:gridSpan w:val="4"/>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2"/>
          <w:wBefore w:w="92" w:type="dxa"/>
          <w:wAfter w:w="180" w:type="dxa"/>
          <w:trHeight w:val="308" w:hRule="atLeast"/>
        </w:trPr>
        <w:tc>
          <w:tcPr>
            <w:tcW w:w="2342"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2100601</w:t>
            </w:r>
          </w:p>
        </w:tc>
        <w:tc>
          <w:tcPr>
            <w:tcW w:w="2878" w:type="dxa"/>
            <w:gridSpan w:val="6"/>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中医（民族医）药专项</w:t>
            </w:r>
          </w:p>
        </w:tc>
        <w:tc>
          <w:tcPr>
            <w:tcW w:w="2256"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9.39</w:t>
            </w:r>
          </w:p>
        </w:tc>
        <w:tc>
          <w:tcPr>
            <w:tcW w:w="2319" w:type="dxa"/>
            <w:gridSpan w:val="5"/>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107" w:type="dxa"/>
            <w:gridSpan w:val="4"/>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2"/>
          <w:wBefore w:w="92" w:type="dxa"/>
          <w:wAfter w:w="180" w:type="dxa"/>
          <w:trHeight w:val="308" w:hRule="atLeast"/>
        </w:trPr>
        <w:tc>
          <w:tcPr>
            <w:tcW w:w="2342"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21099</w:t>
            </w:r>
          </w:p>
        </w:tc>
        <w:tc>
          <w:tcPr>
            <w:tcW w:w="2878" w:type="dxa"/>
            <w:gridSpan w:val="6"/>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其他卫生健康支出</w:t>
            </w:r>
          </w:p>
        </w:tc>
        <w:tc>
          <w:tcPr>
            <w:tcW w:w="2256"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1,210.95</w:t>
            </w:r>
          </w:p>
        </w:tc>
        <w:tc>
          <w:tcPr>
            <w:tcW w:w="2319" w:type="dxa"/>
            <w:gridSpan w:val="5"/>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107" w:type="dxa"/>
            <w:gridSpan w:val="4"/>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1,210.95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2"/>
          <w:wBefore w:w="92" w:type="dxa"/>
          <w:wAfter w:w="180" w:type="dxa"/>
          <w:trHeight w:val="308" w:hRule="atLeast"/>
        </w:trPr>
        <w:tc>
          <w:tcPr>
            <w:tcW w:w="2342"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2109901</w:t>
            </w:r>
          </w:p>
        </w:tc>
        <w:tc>
          <w:tcPr>
            <w:tcW w:w="2878" w:type="dxa"/>
            <w:gridSpan w:val="6"/>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其他卫生健康支出</w:t>
            </w:r>
          </w:p>
        </w:tc>
        <w:tc>
          <w:tcPr>
            <w:tcW w:w="2256"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1,210.95</w:t>
            </w:r>
          </w:p>
        </w:tc>
        <w:tc>
          <w:tcPr>
            <w:tcW w:w="2319" w:type="dxa"/>
            <w:gridSpan w:val="5"/>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107" w:type="dxa"/>
            <w:gridSpan w:val="4"/>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1,210.95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2"/>
          <w:wBefore w:w="92" w:type="dxa"/>
          <w:wAfter w:w="180" w:type="dxa"/>
          <w:trHeight w:val="308" w:hRule="atLeast"/>
        </w:trPr>
        <w:tc>
          <w:tcPr>
            <w:tcW w:w="2342"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w:t>
            </w:r>
          </w:p>
        </w:tc>
        <w:tc>
          <w:tcPr>
            <w:tcW w:w="2878" w:type="dxa"/>
            <w:gridSpan w:val="6"/>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农林水支出</w:t>
            </w:r>
          </w:p>
        </w:tc>
        <w:tc>
          <w:tcPr>
            <w:tcW w:w="2256"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0.74</w:t>
            </w:r>
          </w:p>
        </w:tc>
        <w:tc>
          <w:tcPr>
            <w:tcW w:w="2319" w:type="dxa"/>
            <w:gridSpan w:val="5"/>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107" w:type="dxa"/>
            <w:gridSpan w:val="4"/>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0.74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2"/>
          <w:wBefore w:w="92" w:type="dxa"/>
          <w:wAfter w:w="180" w:type="dxa"/>
          <w:trHeight w:val="308" w:hRule="atLeast"/>
        </w:trPr>
        <w:tc>
          <w:tcPr>
            <w:tcW w:w="2342"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w:t>
            </w:r>
          </w:p>
        </w:tc>
        <w:tc>
          <w:tcPr>
            <w:tcW w:w="2878" w:type="dxa"/>
            <w:gridSpan w:val="6"/>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农业农村</w:t>
            </w:r>
          </w:p>
        </w:tc>
        <w:tc>
          <w:tcPr>
            <w:tcW w:w="2256"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0.39</w:t>
            </w:r>
          </w:p>
        </w:tc>
        <w:tc>
          <w:tcPr>
            <w:tcW w:w="2319" w:type="dxa"/>
            <w:gridSpan w:val="5"/>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107" w:type="dxa"/>
            <w:gridSpan w:val="4"/>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2"/>
          <w:wBefore w:w="92" w:type="dxa"/>
          <w:wAfter w:w="180" w:type="dxa"/>
          <w:trHeight w:val="308" w:hRule="atLeast"/>
        </w:trPr>
        <w:tc>
          <w:tcPr>
            <w:tcW w:w="2342"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2130199</w:t>
            </w:r>
          </w:p>
        </w:tc>
        <w:tc>
          <w:tcPr>
            <w:tcW w:w="2878" w:type="dxa"/>
            <w:gridSpan w:val="6"/>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其他农业农村支出</w:t>
            </w:r>
          </w:p>
        </w:tc>
        <w:tc>
          <w:tcPr>
            <w:tcW w:w="2256"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0.39</w:t>
            </w:r>
          </w:p>
        </w:tc>
        <w:tc>
          <w:tcPr>
            <w:tcW w:w="2319" w:type="dxa"/>
            <w:gridSpan w:val="5"/>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107" w:type="dxa"/>
            <w:gridSpan w:val="4"/>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2"/>
          <w:wBefore w:w="92" w:type="dxa"/>
          <w:wAfter w:w="180" w:type="dxa"/>
          <w:trHeight w:val="308" w:hRule="atLeast"/>
        </w:trPr>
        <w:tc>
          <w:tcPr>
            <w:tcW w:w="2342"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21305</w:t>
            </w:r>
          </w:p>
        </w:tc>
        <w:tc>
          <w:tcPr>
            <w:tcW w:w="2878" w:type="dxa"/>
            <w:gridSpan w:val="6"/>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扶贫</w:t>
            </w:r>
          </w:p>
        </w:tc>
        <w:tc>
          <w:tcPr>
            <w:tcW w:w="2256"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0.35</w:t>
            </w:r>
          </w:p>
        </w:tc>
        <w:tc>
          <w:tcPr>
            <w:tcW w:w="2319" w:type="dxa"/>
            <w:gridSpan w:val="5"/>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107" w:type="dxa"/>
            <w:gridSpan w:val="4"/>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2"/>
          <w:wBefore w:w="92" w:type="dxa"/>
          <w:wAfter w:w="180" w:type="dxa"/>
          <w:trHeight w:val="308" w:hRule="atLeast"/>
        </w:trPr>
        <w:tc>
          <w:tcPr>
            <w:tcW w:w="2342"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2130502</w:t>
            </w:r>
          </w:p>
        </w:tc>
        <w:tc>
          <w:tcPr>
            <w:tcW w:w="2878" w:type="dxa"/>
            <w:gridSpan w:val="6"/>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一般行政管理事务</w:t>
            </w:r>
          </w:p>
        </w:tc>
        <w:tc>
          <w:tcPr>
            <w:tcW w:w="2256"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0.35</w:t>
            </w:r>
          </w:p>
        </w:tc>
        <w:tc>
          <w:tcPr>
            <w:tcW w:w="2319" w:type="dxa"/>
            <w:gridSpan w:val="5"/>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107" w:type="dxa"/>
            <w:gridSpan w:val="4"/>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0.35</w:t>
            </w:r>
          </w:p>
        </w:tc>
      </w:tr>
    </w:tbl>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tbl>
      <w:tblPr>
        <w:tblStyle w:val="4"/>
        <w:tblW w:w="14791"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407"/>
        <w:gridCol w:w="960"/>
        <w:gridCol w:w="1747"/>
        <w:gridCol w:w="920"/>
        <w:gridCol w:w="204"/>
        <w:gridCol w:w="666"/>
        <w:gridCol w:w="330"/>
        <w:gridCol w:w="295"/>
        <w:gridCol w:w="2705"/>
        <w:gridCol w:w="947"/>
        <w:gridCol w:w="352"/>
        <w:gridCol w:w="502"/>
        <w:gridCol w:w="41"/>
        <w:gridCol w:w="625"/>
        <w:gridCol w:w="1173"/>
        <w:gridCol w:w="191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4" w:hRule="atLeast"/>
        </w:trPr>
        <w:tc>
          <w:tcPr>
            <w:tcW w:w="1407" w:type="dxa"/>
            <w:tcBorders>
              <w:top w:val="nil"/>
              <w:left w:val="nil"/>
              <w:bottom w:val="nil"/>
              <w:right w:val="nil"/>
            </w:tcBorders>
            <w:shd w:val="clear" w:color="auto" w:fill="auto"/>
            <w:noWrap/>
            <w:vAlign w:val="bottom"/>
          </w:tcPr>
          <w:p>
            <w:pPr>
              <w:rPr>
                <w:rFonts w:hint="eastAsia" w:ascii="Arial" w:hAnsi="Arial" w:cs="Arial"/>
                <w:i w:val="0"/>
                <w:iCs w:val="0"/>
                <w:color w:val="000000"/>
                <w:sz w:val="20"/>
                <w:szCs w:val="20"/>
                <w:u w:val="none"/>
              </w:rPr>
            </w:pPr>
          </w:p>
        </w:tc>
        <w:tc>
          <w:tcPr>
            <w:tcW w:w="2707" w:type="dxa"/>
            <w:gridSpan w:val="2"/>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124" w:type="dxa"/>
            <w:gridSpan w:val="2"/>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996" w:type="dxa"/>
            <w:gridSpan w:val="2"/>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3000" w:type="dxa"/>
            <w:gridSpan w:val="2"/>
            <w:tcBorders>
              <w:top w:val="nil"/>
              <w:left w:val="nil"/>
              <w:bottom w:val="nil"/>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30"/>
                <w:szCs w:val="30"/>
                <w:u w:val="none"/>
              </w:rPr>
            </w:pPr>
            <w:r>
              <w:rPr>
                <w:rFonts w:hint="eastAsia" w:ascii="宋体" w:hAnsi="宋体" w:eastAsia="宋体" w:cs="宋体"/>
                <w:i w:val="0"/>
                <w:iCs w:val="0"/>
                <w:color w:val="000000"/>
                <w:kern w:val="0"/>
                <w:sz w:val="30"/>
                <w:szCs w:val="30"/>
                <w:u w:val="none"/>
                <w:lang w:val="en-US" w:eastAsia="zh-CN" w:bidi="ar"/>
              </w:rPr>
              <w:t>一般公共预算财政拨款基本支出决算表</w:t>
            </w:r>
          </w:p>
        </w:tc>
        <w:tc>
          <w:tcPr>
            <w:tcW w:w="947"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854" w:type="dxa"/>
            <w:gridSpan w:val="2"/>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839" w:type="dxa"/>
            <w:gridSpan w:val="3"/>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917"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4" w:hRule="atLeast"/>
        </w:trPr>
        <w:tc>
          <w:tcPr>
            <w:tcW w:w="1407"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2707" w:type="dxa"/>
            <w:gridSpan w:val="2"/>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124" w:type="dxa"/>
            <w:gridSpan w:val="2"/>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996" w:type="dxa"/>
            <w:gridSpan w:val="2"/>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3000" w:type="dxa"/>
            <w:gridSpan w:val="2"/>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947"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854" w:type="dxa"/>
            <w:gridSpan w:val="2"/>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839" w:type="dxa"/>
            <w:gridSpan w:val="3"/>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917"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公开06表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4" w:hRule="atLeast"/>
        </w:trPr>
        <w:tc>
          <w:tcPr>
            <w:tcW w:w="2367" w:type="dxa"/>
            <w:gridSpan w:val="2"/>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部门：开封市人民医院</w:t>
            </w:r>
          </w:p>
        </w:tc>
        <w:tc>
          <w:tcPr>
            <w:tcW w:w="2667" w:type="dxa"/>
            <w:gridSpan w:val="2"/>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870" w:type="dxa"/>
            <w:gridSpan w:val="2"/>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625" w:type="dxa"/>
            <w:gridSpan w:val="2"/>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4004" w:type="dxa"/>
            <w:gridSpan w:val="3"/>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543" w:type="dxa"/>
            <w:gridSpan w:val="2"/>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625"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173"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917"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5238" w:type="dxa"/>
            <w:gridSpan w:val="5"/>
            <w:tcBorders>
              <w:top w:val="single" w:color="000000" w:sz="4" w:space="0"/>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人员经费</w:t>
            </w:r>
          </w:p>
        </w:tc>
        <w:tc>
          <w:tcPr>
            <w:tcW w:w="9553" w:type="dxa"/>
            <w:gridSpan w:val="11"/>
            <w:tcBorders>
              <w:top w:val="single" w:color="000000" w:sz="4" w:space="0"/>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公用经费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407" w:type="dxa"/>
            <w:vMerge w:val="restart"/>
            <w:tcBorders>
              <w:top w:val="nil"/>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科目编码</w:t>
            </w:r>
          </w:p>
        </w:tc>
        <w:tc>
          <w:tcPr>
            <w:tcW w:w="2707" w:type="dxa"/>
            <w:gridSpan w:val="2"/>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1124" w:type="dxa"/>
            <w:gridSpan w:val="2"/>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决算数</w:t>
            </w:r>
          </w:p>
        </w:tc>
        <w:tc>
          <w:tcPr>
            <w:tcW w:w="996" w:type="dxa"/>
            <w:gridSpan w:val="2"/>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科目编码</w:t>
            </w:r>
          </w:p>
        </w:tc>
        <w:tc>
          <w:tcPr>
            <w:tcW w:w="3000" w:type="dxa"/>
            <w:gridSpan w:val="2"/>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947" w:type="dxa"/>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决算数</w:t>
            </w:r>
          </w:p>
        </w:tc>
        <w:tc>
          <w:tcPr>
            <w:tcW w:w="854" w:type="dxa"/>
            <w:gridSpan w:val="2"/>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科目编码</w:t>
            </w:r>
          </w:p>
        </w:tc>
        <w:tc>
          <w:tcPr>
            <w:tcW w:w="1839" w:type="dxa"/>
            <w:gridSpan w:val="3"/>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1917" w:type="dxa"/>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407" w:type="dxa"/>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2707" w:type="dxa"/>
            <w:gridSpan w:val="2"/>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124" w:type="dxa"/>
            <w:gridSpan w:val="2"/>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996" w:type="dxa"/>
            <w:gridSpan w:val="2"/>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3000" w:type="dxa"/>
            <w:gridSpan w:val="2"/>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947" w:type="dxa"/>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854" w:type="dxa"/>
            <w:gridSpan w:val="2"/>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839" w:type="dxa"/>
            <w:gridSpan w:val="3"/>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917" w:type="dxa"/>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407"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w:t>
            </w:r>
          </w:p>
        </w:tc>
        <w:tc>
          <w:tcPr>
            <w:tcW w:w="2707"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工资福利支出</w:t>
            </w:r>
          </w:p>
        </w:tc>
        <w:tc>
          <w:tcPr>
            <w:tcW w:w="1124"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1,349.68</w:t>
            </w:r>
          </w:p>
        </w:tc>
        <w:tc>
          <w:tcPr>
            <w:tcW w:w="996"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w:t>
            </w:r>
          </w:p>
        </w:tc>
        <w:tc>
          <w:tcPr>
            <w:tcW w:w="3000"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商品和服务支出</w:t>
            </w:r>
          </w:p>
        </w:tc>
        <w:tc>
          <w:tcPr>
            <w:tcW w:w="94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7.60</w:t>
            </w:r>
          </w:p>
        </w:tc>
        <w:tc>
          <w:tcPr>
            <w:tcW w:w="854"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307</w:t>
            </w:r>
          </w:p>
        </w:tc>
        <w:tc>
          <w:tcPr>
            <w:tcW w:w="1839" w:type="dxa"/>
            <w:gridSpan w:val="3"/>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债务利息及费用支出</w:t>
            </w:r>
          </w:p>
        </w:tc>
        <w:tc>
          <w:tcPr>
            <w:tcW w:w="191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407"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30101</w:t>
            </w:r>
          </w:p>
        </w:tc>
        <w:tc>
          <w:tcPr>
            <w:tcW w:w="2707"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基本工资</w:t>
            </w:r>
          </w:p>
        </w:tc>
        <w:tc>
          <w:tcPr>
            <w:tcW w:w="1124"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1,347.64</w:t>
            </w:r>
          </w:p>
        </w:tc>
        <w:tc>
          <w:tcPr>
            <w:tcW w:w="996"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30201</w:t>
            </w:r>
          </w:p>
        </w:tc>
        <w:tc>
          <w:tcPr>
            <w:tcW w:w="3000"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办公费</w:t>
            </w:r>
          </w:p>
        </w:tc>
        <w:tc>
          <w:tcPr>
            <w:tcW w:w="94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54"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30701</w:t>
            </w:r>
          </w:p>
        </w:tc>
        <w:tc>
          <w:tcPr>
            <w:tcW w:w="1839" w:type="dxa"/>
            <w:gridSpan w:val="3"/>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国内债务付息</w:t>
            </w:r>
          </w:p>
        </w:tc>
        <w:tc>
          <w:tcPr>
            <w:tcW w:w="191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407"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30102</w:t>
            </w:r>
          </w:p>
        </w:tc>
        <w:tc>
          <w:tcPr>
            <w:tcW w:w="2707"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津贴补贴</w:t>
            </w:r>
          </w:p>
        </w:tc>
        <w:tc>
          <w:tcPr>
            <w:tcW w:w="1124"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2.04</w:t>
            </w:r>
          </w:p>
        </w:tc>
        <w:tc>
          <w:tcPr>
            <w:tcW w:w="996"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30202</w:t>
            </w:r>
          </w:p>
        </w:tc>
        <w:tc>
          <w:tcPr>
            <w:tcW w:w="3000"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印刷费</w:t>
            </w:r>
          </w:p>
        </w:tc>
        <w:tc>
          <w:tcPr>
            <w:tcW w:w="94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54"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30702</w:t>
            </w:r>
          </w:p>
        </w:tc>
        <w:tc>
          <w:tcPr>
            <w:tcW w:w="1839" w:type="dxa"/>
            <w:gridSpan w:val="3"/>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国外债务付息</w:t>
            </w:r>
          </w:p>
        </w:tc>
        <w:tc>
          <w:tcPr>
            <w:tcW w:w="191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407"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30103</w:t>
            </w:r>
          </w:p>
        </w:tc>
        <w:tc>
          <w:tcPr>
            <w:tcW w:w="2707"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奖金</w:t>
            </w:r>
          </w:p>
        </w:tc>
        <w:tc>
          <w:tcPr>
            <w:tcW w:w="1124"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96"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30203</w:t>
            </w:r>
          </w:p>
        </w:tc>
        <w:tc>
          <w:tcPr>
            <w:tcW w:w="3000"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咨询费</w:t>
            </w:r>
          </w:p>
        </w:tc>
        <w:tc>
          <w:tcPr>
            <w:tcW w:w="94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54"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w:t>
            </w:r>
          </w:p>
        </w:tc>
        <w:tc>
          <w:tcPr>
            <w:tcW w:w="1839" w:type="dxa"/>
            <w:gridSpan w:val="3"/>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资本性支出</w:t>
            </w:r>
          </w:p>
        </w:tc>
        <w:tc>
          <w:tcPr>
            <w:tcW w:w="191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407"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30106</w:t>
            </w:r>
          </w:p>
        </w:tc>
        <w:tc>
          <w:tcPr>
            <w:tcW w:w="2707"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伙食补助费</w:t>
            </w:r>
          </w:p>
        </w:tc>
        <w:tc>
          <w:tcPr>
            <w:tcW w:w="1124"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96"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30204</w:t>
            </w:r>
          </w:p>
        </w:tc>
        <w:tc>
          <w:tcPr>
            <w:tcW w:w="3000"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手续费</w:t>
            </w:r>
          </w:p>
        </w:tc>
        <w:tc>
          <w:tcPr>
            <w:tcW w:w="94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54"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31001</w:t>
            </w:r>
          </w:p>
        </w:tc>
        <w:tc>
          <w:tcPr>
            <w:tcW w:w="1839" w:type="dxa"/>
            <w:gridSpan w:val="3"/>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房屋建筑物购建</w:t>
            </w:r>
          </w:p>
        </w:tc>
        <w:tc>
          <w:tcPr>
            <w:tcW w:w="191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407"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30107</w:t>
            </w:r>
          </w:p>
        </w:tc>
        <w:tc>
          <w:tcPr>
            <w:tcW w:w="2707"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绩效工资</w:t>
            </w:r>
          </w:p>
        </w:tc>
        <w:tc>
          <w:tcPr>
            <w:tcW w:w="1124"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96"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30205</w:t>
            </w:r>
          </w:p>
        </w:tc>
        <w:tc>
          <w:tcPr>
            <w:tcW w:w="3000"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水费</w:t>
            </w:r>
          </w:p>
        </w:tc>
        <w:tc>
          <w:tcPr>
            <w:tcW w:w="94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54"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31002</w:t>
            </w:r>
          </w:p>
        </w:tc>
        <w:tc>
          <w:tcPr>
            <w:tcW w:w="1839" w:type="dxa"/>
            <w:gridSpan w:val="3"/>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办公设备购置</w:t>
            </w:r>
          </w:p>
        </w:tc>
        <w:tc>
          <w:tcPr>
            <w:tcW w:w="191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407"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30108</w:t>
            </w:r>
          </w:p>
        </w:tc>
        <w:tc>
          <w:tcPr>
            <w:tcW w:w="2707"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机关事业单位基本养老保险缴费</w:t>
            </w:r>
          </w:p>
        </w:tc>
        <w:tc>
          <w:tcPr>
            <w:tcW w:w="1124"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96"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30206</w:t>
            </w:r>
          </w:p>
        </w:tc>
        <w:tc>
          <w:tcPr>
            <w:tcW w:w="3000"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电费</w:t>
            </w:r>
          </w:p>
        </w:tc>
        <w:tc>
          <w:tcPr>
            <w:tcW w:w="94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54"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31003</w:t>
            </w:r>
          </w:p>
        </w:tc>
        <w:tc>
          <w:tcPr>
            <w:tcW w:w="1839" w:type="dxa"/>
            <w:gridSpan w:val="3"/>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专用设备购置</w:t>
            </w:r>
          </w:p>
        </w:tc>
        <w:tc>
          <w:tcPr>
            <w:tcW w:w="191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407"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30109</w:t>
            </w:r>
          </w:p>
        </w:tc>
        <w:tc>
          <w:tcPr>
            <w:tcW w:w="2707"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职业年金缴费</w:t>
            </w:r>
          </w:p>
        </w:tc>
        <w:tc>
          <w:tcPr>
            <w:tcW w:w="1124"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96"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30207</w:t>
            </w:r>
          </w:p>
        </w:tc>
        <w:tc>
          <w:tcPr>
            <w:tcW w:w="3000"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邮电费</w:t>
            </w:r>
          </w:p>
        </w:tc>
        <w:tc>
          <w:tcPr>
            <w:tcW w:w="94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54"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31005</w:t>
            </w:r>
          </w:p>
        </w:tc>
        <w:tc>
          <w:tcPr>
            <w:tcW w:w="1839" w:type="dxa"/>
            <w:gridSpan w:val="3"/>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基础设施建设</w:t>
            </w:r>
          </w:p>
        </w:tc>
        <w:tc>
          <w:tcPr>
            <w:tcW w:w="191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407"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30110</w:t>
            </w:r>
          </w:p>
        </w:tc>
        <w:tc>
          <w:tcPr>
            <w:tcW w:w="2707"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职工基本医疗保险缴费</w:t>
            </w:r>
          </w:p>
        </w:tc>
        <w:tc>
          <w:tcPr>
            <w:tcW w:w="1124"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96"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30208</w:t>
            </w:r>
          </w:p>
        </w:tc>
        <w:tc>
          <w:tcPr>
            <w:tcW w:w="3000"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取暖费</w:t>
            </w:r>
          </w:p>
        </w:tc>
        <w:tc>
          <w:tcPr>
            <w:tcW w:w="94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54"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31006</w:t>
            </w:r>
          </w:p>
        </w:tc>
        <w:tc>
          <w:tcPr>
            <w:tcW w:w="1839" w:type="dxa"/>
            <w:gridSpan w:val="3"/>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大型修缮</w:t>
            </w:r>
          </w:p>
        </w:tc>
        <w:tc>
          <w:tcPr>
            <w:tcW w:w="191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407"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30111</w:t>
            </w:r>
          </w:p>
        </w:tc>
        <w:tc>
          <w:tcPr>
            <w:tcW w:w="2707"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公务员医疗补助缴费</w:t>
            </w:r>
          </w:p>
        </w:tc>
        <w:tc>
          <w:tcPr>
            <w:tcW w:w="1124"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96"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30209</w:t>
            </w:r>
          </w:p>
        </w:tc>
        <w:tc>
          <w:tcPr>
            <w:tcW w:w="3000"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物业管理费</w:t>
            </w:r>
          </w:p>
        </w:tc>
        <w:tc>
          <w:tcPr>
            <w:tcW w:w="94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54"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31007</w:t>
            </w:r>
          </w:p>
        </w:tc>
        <w:tc>
          <w:tcPr>
            <w:tcW w:w="1839" w:type="dxa"/>
            <w:gridSpan w:val="3"/>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信息网络及软件购置更新</w:t>
            </w:r>
          </w:p>
        </w:tc>
        <w:tc>
          <w:tcPr>
            <w:tcW w:w="191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407"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30112</w:t>
            </w:r>
          </w:p>
        </w:tc>
        <w:tc>
          <w:tcPr>
            <w:tcW w:w="2707"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其他社会保障缴费</w:t>
            </w:r>
          </w:p>
        </w:tc>
        <w:tc>
          <w:tcPr>
            <w:tcW w:w="1124"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96"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30211</w:t>
            </w:r>
          </w:p>
        </w:tc>
        <w:tc>
          <w:tcPr>
            <w:tcW w:w="3000"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差旅费</w:t>
            </w:r>
          </w:p>
        </w:tc>
        <w:tc>
          <w:tcPr>
            <w:tcW w:w="94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54"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31008</w:t>
            </w:r>
          </w:p>
        </w:tc>
        <w:tc>
          <w:tcPr>
            <w:tcW w:w="1839" w:type="dxa"/>
            <w:gridSpan w:val="3"/>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物资储备</w:t>
            </w:r>
          </w:p>
        </w:tc>
        <w:tc>
          <w:tcPr>
            <w:tcW w:w="191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407"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30113</w:t>
            </w:r>
          </w:p>
        </w:tc>
        <w:tc>
          <w:tcPr>
            <w:tcW w:w="2707"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住房公积金</w:t>
            </w:r>
          </w:p>
        </w:tc>
        <w:tc>
          <w:tcPr>
            <w:tcW w:w="1124"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96"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30212</w:t>
            </w:r>
          </w:p>
        </w:tc>
        <w:tc>
          <w:tcPr>
            <w:tcW w:w="3000"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因公出国（境）费用</w:t>
            </w:r>
          </w:p>
        </w:tc>
        <w:tc>
          <w:tcPr>
            <w:tcW w:w="94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54"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31009</w:t>
            </w:r>
          </w:p>
        </w:tc>
        <w:tc>
          <w:tcPr>
            <w:tcW w:w="1839" w:type="dxa"/>
            <w:gridSpan w:val="3"/>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土地补偿</w:t>
            </w:r>
          </w:p>
        </w:tc>
        <w:tc>
          <w:tcPr>
            <w:tcW w:w="191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407"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30114</w:t>
            </w:r>
          </w:p>
        </w:tc>
        <w:tc>
          <w:tcPr>
            <w:tcW w:w="2707"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医疗费</w:t>
            </w:r>
          </w:p>
        </w:tc>
        <w:tc>
          <w:tcPr>
            <w:tcW w:w="1124"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96"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30213</w:t>
            </w:r>
          </w:p>
        </w:tc>
        <w:tc>
          <w:tcPr>
            <w:tcW w:w="3000"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维修（护）费</w:t>
            </w:r>
          </w:p>
        </w:tc>
        <w:tc>
          <w:tcPr>
            <w:tcW w:w="94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6.60</w:t>
            </w:r>
          </w:p>
        </w:tc>
        <w:tc>
          <w:tcPr>
            <w:tcW w:w="854"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31010</w:t>
            </w:r>
          </w:p>
        </w:tc>
        <w:tc>
          <w:tcPr>
            <w:tcW w:w="1839" w:type="dxa"/>
            <w:gridSpan w:val="3"/>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安置补助</w:t>
            </w:r>
          </w:p>
        </w:tc>
        <w:tc>
          <w:tcPr>
            <w:tcW w:w="191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407"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30199</w:t>
            </w:r>
          </w:p>
        </w:tc>
        <w:tc>
          <w:tcPr>
            <w:tcW w:w="2707"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其他工资福利支出</w:t>
            </w:r>
          </w:p>
        </w:tc>
        <w:tc>
          <w:tcPr>
            <w:tcW w:w="1124"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96"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30214</w:t>
            </w:r>
          </w:p>
        </w:tc>
        <w:tc>
          <w:tcPr>
            <w:tcW w:w="3000"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租赁费</w:t>
            </w:r>
          </w:p>
        </w:tc>
        <w:tc>
          <w:tcPr>
            <w:tcW w:w="94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54"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31011</w:t>
            </w:r>
          </w:p>
        </w:tc>
        <w:tc>
          <w:tcPr>
            <w:tcW w:w="1839" w:type="dxa"/>
            <w:gridSpan w:val="3"/>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地上附着物和青苗补偿</w:t>
            </w:r>
          </w:p>
        </w:tc>
        <w:tc>
          <w:tcPr>
            <w:tcW w:w="191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407"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w:t>
            </w:r>
          </w:p>
        </w:tc>
        <w:tc>
          <w:tcPr>
            <w:tcW w:w="2707"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对个人和家庭的补助</w:t>
            </w:r>
          </w:p>
        </w:tc>
        <w:tc>
          <w:tcPr>
            <w:tcW w:w="1124"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96"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30215</w:t>
            </w:r>
          </w:p>
        </w:tc>
        <w:tc>
          <w:tcPr>
            <w:tcW w:w="3000"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会议费</w:t>
            </w:r>
          </w:p>
        </w:tc>
        <w:tc>
          <w:tcPr>
            <w:tcW w:w="94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54"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31012</w:t>
            </w:r>
          </w:p>
        </w:tc>
        <w:tc>
          <w:tcPr>
            <w:tcW w:w="1839" w:type="dxa"/>
            <w:gridSpan w:val="3"/>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拆迁补偿</w:t>
            </w:r>
          </w:p>
        </w:tc>
        <w:tc>
          <w:tcPr>
            <w:tcW w:w="191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407"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30301</w:t>
            </w:r>
          </w:p>
        </w:tc>
        <w:tc>
          <w:tcPr>
            <w:tcW w:w="2707"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离休费</w:t>
            </w:r>
          </w:p>
        </w:tc>
        <w:tc>
          <w:tcPr>
            <w:tcW w:w="1124"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96"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30216</w:t>
            </w:r>
          </w:p>
        </w:tc>
        <w:tc>
          <w:tcPr>
            <w:tcW w:w="3000"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培训费</w:t>
            </w:r>
          </w:p>
        </w:tc>
        <w:tc>
          <w:tcPr>
            <w:tcW w:w="94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54"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31013</w:t>
            </w:r>
          </w:p>
        </w:tc>
        <w:tc>
          <w:tcPr>
            <w:tcW w:w="1839" w:type="dxa"/>
            <w:gridSpan w:val="3"/>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公务用车购置</w:t>
            </w:r>
          </w:p>
        </w:tc>
        <w:tc>
          <w:tcPr>
            <w:tcW w:w="191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407"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30302</w:t>
            </w:r>
          </w:p>
        </w:tc>
        <w:tc>
          <w:tcPr>
            <w:tcW w:w="2707"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退休费</w:t>
            </w:r>
          </w:p>
        </w:tc>
        <w:tc>
          <w:tcPr>
            <w:tcW w:w="1124"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96"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30217</w:t>
            </w:r>
          </w:p>
        </w:tc>
        <w:tc>
          <w:tcPr>
            <w:tcW w:w="3000"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公务接待费</w:t>
            </w:r>
          </w:p>
        </w:tc>
        <w:tc>
          <w:tcPr>
            <w:tcW w:w="94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54"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31019</w:t>
            </w:r>
          </w:p>
        </w:tc>
        <w:tc>
          <w:tcPr>
            <w:tcW w:w="1839" w:type="dxa"/>
            <w:gridSpan w:val="3"/>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其他交通工具购置</w:t>
            </w:r>
          </w:p>
        </w:tc>
        <w:tc>
          <w:tcPr>
            <w:tcW w:w="191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407"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30303</w:t>
            </w:r>
          </w:p>
        </w:tc>
        <w:tc>
          <w:tcPr>
            <w:tcW w:w="2707"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退职（役）费</w:t>
            </w:r>
          </w:p>
        </w:tc>
        <w:tc>
          <w:tcPr>
            <w:tcW w:w="1124"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96"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30218</w:t>
            </w:r>
          </w:p>
        </w:tc>
        <w:tc>
          <w:tcPr>
            <w:tcW w:w="3000"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专用材料费</w:t>
            </w:r>
          </w:p>
        </w:tc>
        <w:tc>
          <w:tcPr>
            <w:tcW w:w="94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854"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31021</w:t>
            </w:r>
          </w:p>
        </w:tc>
        <w:tc>
          <w:tcPr>
            <w:tcW w:w="1839" w:type="dxa"/>
            <w:gridSpan w:val="3"/>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文物和陈列品购置</w:t>
            </w:r>
          </w:p>
        </w:tc>
        <w:tc>
          <w:tcPr>
            <w:tcW w:w="191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407"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30304</w:t>
            </w:r>
          </w:p>
        </w:tc>
        <w:tc>
          <w:tcPr>
            <w:tcW w:w="2707"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抚恤金</w:t>
            </w:r>
          </w:p>
        </w:tc>
        <w:tc>
          <w:tcPr>
            <w:tcW w:w="1124"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96"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30224</w:t>
            </w:r>
          </w:p>
        </w:tc>
        <w:tc>
          <w:tcPr>
            <w:tcW w:w="3000"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被装购置费</w:t>
            </w:r>
          </w:p>
        </w:tc>
        <w:tc>
          <w:tcPr>
            <w:tcW w:w="94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54"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31022</w:t>
            </w:r>
          </w:p>
        </w:tc>
        <w:tc>
          <w:tcPr>
            <w:tcW w:w="1839" w:type="dxa"/>
            <w:gridSpan w:val="3"/>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无形资产购置</w:t>
            </w:r>
          </w:p>
        </w:tc>
        <w:tc>
          <w:tcPr>
            <w:tcW w:w="191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407"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30305</w:t>
            </w:r>
          </w:p>
        </w:tc>
        <w:tc>
          <w:tcPr>
            <w:tcW w:w="2707"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生活补助</w:t>
            </w:r>
          </w:p>
        </w:tc>
        <w:tc>
          <w:tcPr>
            <w:tcW w:w="1124"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96"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30225</w:t>
            </w:r>
          </w:p>
        </w:tc>
        <w:tc>
          <w:tcPr>
            <w:tcW w:w="3000"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专用燃料费</w:t>
            </w:r>
          </w:p>
        </w:tc>
        <w:tc>
          <w:tcPr>
            <w:tcW w:w="94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54"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31099</w:t>
            </w:r>
          </w:p>
        </w:tc>
        <w:tc>
          <w:tcPr>
            <w:tcW w:w="1839" w:type="dxa"/>
            <w:gridSpan w:val="3"/>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其他资本性支出</w:t>
            </w:r>
          </w:p>
        </w:tc>
        <w:tc>
          <w:tcPr>
            <w:tcW w:w="191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407"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30306</w:t>
            </w:r>
          </w:p>
        </w:tc>
        <w:tc>
          <w:tcPr>
            <w:tcW w:w="2707"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救济费</w:t>
            </w:r>
          </w:p>
        </w:tc>
        <w:tc>
          <w:tcPr>
            <w:tcW w:w="1124"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96"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30226</w:t>
            </w:r>
          </w:p>
        </w:tc>
        <w:tc>
          <w:tcPr>
            <w:tcW w:w="3000"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劳务费</w:t>
            </w:r>
          </w:p>
        </w:tc>
        <w:tc>
          <w:tcPr>
            <w:tcW w:w="94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54"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w:t>
            </w:r>
          </w:p>
        </w:tc>
        <w:tc>
          <w:tcPr>
            <w:tcW w:w="1839" w:type="dxa"/>
            <w:gridSpan w:val="3"/>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其他支出</w:t>
            </w:r>
          </w:p>
        </w:tc>
        <w:tc>
          <w:tcPr>
            <w:tcW w:w="191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407"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30307</w:t>
            </w:r>
          </w:p>
        </w:tc>
        <w:tc>
          <w:tcPr>
            <w:tcW w:w="2707"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医疗费补助</w:t>
            </w:r>
          </w:p>
        </w:tc>
        <w:tc>
          <w:tcPr>
            <w:tcW w:w="1124"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96"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30227</w:t>
            </w:r>
          </w:p>
        </w:tc>
        <w:tc>
          <w:tcPr>
            <w:tcW w:w="3000"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委托业务费</w:t>
            </w:r>
          </w:p>
        </w:tc>
        <w:tc>
          <w:tcPr>
            <w:tcW w:w="94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54"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39906</w:t>
            </w:r>
          </w:p>
        </w:tc>
        <w:tc>
          <w:tcPr>
            <w:tcW w:w="1839" w:type="dxa"/>
            <w:gridSpan w:val="3"/>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赠与</w:t>
            </w:r>
          </w:p>
        </w:tc>
        <w:tc>
          <w:tcPr>
            <w:tcW w:w="191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407"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30308</w:t>
            </w:r>
          </w:p>
        </w:tc>
        <w:tc>
          <w:tcPr>
            <w:tcW w:w="2707"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助学金</w:t>
            </w:r>
          </w:p>
        </w:tc>
        <w:tc>
          <w:tcPr>
            <w:tcW w:w="1124"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96"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30228</w:t>
            </w:r>
          </w:p>
        </w:tc>
        <w:tc>
          <w:tcPr>
            <w:tcW w:w="3000"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工会经费</w:t>
            </w:r>
          </w:p>
        </w:tc>
        <w:tc>
          <w:tcPr>
            <w:tcW w:w="94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54"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39907</w:t>
            </w:r>
          </w:p>
        </w:tc>
        <w:tc>
          <w:tcPr>
            <w:tcW w:w="1839" w:type="dxa"/>
            <w:gridSpan w:val="3"/>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国家赔偿费用支出</w:t>
            </w:r>
          </w:p>
        </w:tc>
        <w:tc>
          <w:tcPr>
            <w:tcW w:w="191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407"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30309</w:t>
            </w:r>
          </w:p>
        </w:tc>
        <w:tc>
          <w:tcPr>
            <w:tcW w:w="2707"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奖励金</w:t>
            </w:r>
          </w:p>
        </w:tc>
        <w:tc>
          <w:tcPr>
            <w:tcW w:w="1124"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96"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30229</w:t>
            </w:r>
          </w:p>
        </w:tc>
        <w:tc>
          <w:tcPr>
            <w:tcW w:w="3000"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福利费</w:t>
            </w:r>
          </w:p>
        </w:tc>
        <w:tc>
          <w:tcPr>
            <w:tcW w:w="94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54"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39908</w:t>
            </w:r>
          </w:p>
        </w:tc>
        <w:tc>
          <w:tcPr>
            <w:tcW w:w="1839" w:type="dxa"/>
            <w:gridSpan w:val="3"/>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对民间非营利组织和群众性自治组织补贴</w:t>
            </w:r>
          </w:p>
        </w:tc>
        <w:tc>
          <w:tcPr>
            <w:tcW w:w="191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407"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30310</w:t>
            </w:r>
          </w:p>
        </w:tc>
        <w:tc>
          <w:tcPr>
            <w:tcW w:w="2707"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个人农业生产补贴</w:t>
            </w:r>
          </w:p>
        </w:tc>
        <w:tc>
          <w:tcPr>
            <w:tcW w:w="1124"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96"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30231</w:t>
            </w:r>
          </w:p>
        </w:tc>
        <w:tc>
          <w:tcPr>
            <w:tcW w:w="3000"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公务用车运行维护费</w:t>
            </w:r>
          </w:p>
        </w:tc>
        <w:tc>
          <w:tcPr>
            <w:tcW w:w="94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54"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39999</w:t>
            </w:r>
          </w:p>
        </w:tc>
        <w:tc>
          <w:tcPr>
            <w:tcW w:w="1839" w:type="dxa"/>
            <w:gridSpan w:val="3"/>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其他支出</w:t>
            </w:r>
          </w:p>
        </w:tc>
        <w:tc>
          <w:tcPr>
            <w:tcW w:w="191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407"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30311</w:t>
            </w:r>
          </w:p>
        </w:tc>
        <w:tc>
          <w:tcPr>
            <w:tcW w:w="2707"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代缴社会保险费</w:t>
            </w:r>
          </w:p>
        </w:tc>
        <w:tc>
          <w:tcPr>
            <w:tcW w:w="1124"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96"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30239</w:t>
            </w:r>
          </w:p>
        </w:tc>
        <w:tc>
          <w:tcPr>
            <w:tcW w:w="3000"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其他交通费用</w:t>
            </w:r>
          </w:p>
        </w:tc>
        <w:tc>
          <w:tcPr>
            <w:tcW w:w="94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54" w:type="dxa"/>
            <w:gridSpan w:val="2"/>
            <w:tcBorders>
              <w:top w:val="nil"/>
              <w:left w:val="nil"/>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1839" w:type="dxa"/>
            <w:gridSpan w:val="3"/>
            <w:tcBorders>
              <w:top w:val="nil"/>
              <w:left w:val="nil"/>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1917"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407"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30399</w:t>
            </w:r>
          </w:p>
        </w:tc>
        <w:tc>
          <w:tcPr>
            <w:tcW w:w="2707"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其他对个人和家庭的补助</w:t>
            </w:r>
          </w:p>
        </w:tc>
        <w:tc>
          <w:tcPr>
            <w:tcW w:w="1124"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96"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30240</w:t>
            </w:r>
          </w:p>
        </w:tc>
        <w:tc>
          <w:tcPr>
            <w:tcW w:w="3000"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税金及附加费用</w:t>
            </w:r>
          </w:p>
        </w:tc>
        <w:tc>
          <w:tcPr>
            <w:tcW w:w="94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54" w:type="dxa"/>
            <w:gridSpan w:val="2"/>
            <w:tcBorders>
              <w:top w:val="nil"/>
              <w:left w:val="nil"/>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1839" w:type="dxa"/>
            <w:gridSpan w:val="3"/>
            <w:tcBorders>
              <w:top w:val="nil"/>
              <w:left w:val="nil"/>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1917"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407" w:type="dxa"/>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2707" w:type="dxa"/>
            <w:gridSpan w:val="2"/>
            <w:tcBorders>
              <w:top w:val="nil"/>
              <w:left w:val="nil"/>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1124" w:type="dxa"/>
            <w:gridSpan w:val="2"/>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996"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30299</w:t>
            </w:r>
          </w:p>
        </w:tc>
        <w:tc>
          <w:tcPr>
            <w:tcW w:w="3000"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其他商品和服务支出</w:t>
            </w:r>
          </w:p>
        </w:tc>
        <w:tc>
          <w:tcPr>
            <w:tcW w:w="94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54" w:type="dxa"/>
            <w:gridSpan w:val="2"/>
            <w:tcBorders>
              <w:top w:val="nil"/>
              <w:left w:val="nil"/>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1839" w:type="dxa"/>
            <w:gridSpan w:val="3"/>
            <w:tcBorders>
              <w:top w:val="nil"/>
              <w:left w:val="nil"/>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1917"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4114" w:type="dxa"/>
            <w:gridSpan w:val="3"/>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人员经费合计</w:t>
            </w:r>
          </w:p>
        </w:tc>
        <w:tc>
          <w:tcPr>
            <w:tcW w:w="1124"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1,349.68</w:t>
            </w:r>
          </w:p>
        </w:tc>
        <w:tc>
          <w:tcPr>
            <w:tcW w:w="7636" w:type="dxa"/>
            <w:gridSpan w:val="10"/>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公用经费合计</w:t>
            </w:r>
          </w:p>
        </w:tc>
        <w:tc>
          <w:tcPr>
            <w:tcW w:w="191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83.60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4791" w:type="dxa"/>
            <w:gridSpan w:val="16"/>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注：本表反映部门本年度一般公共预算财政拨款基本支出明细情况。</w:t>
            </w:r>
          </w:p>
        </w:tc>
      </w:tr>
    </w:tbl>
    <w:p>
      <w:pPr>
        <w:rPr>
          <w:rFonts w:hint="eastAsia" w:ascii="仿宋_GB2312" w:hAnsi="仿宋_GB2312" w:eastAsia="仿宋_GB2312" w:cs="仿宋_GB2312"/>
          <w:sz w:val="32"/>
          <w:szCs w:val="32"/>
        </w:rPr>
      </w:pPr>
    </w:p>
    <w:tbl>
      <w:tblPr>
        <w:tblStyle w:val="4"/>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08"/>
        <w:gridCol w:w="1369"/>
        <w:gridCol w:w="240"/>
        <w:gridCol w:w="380"/>
        <w:gridCol w:w="380"/>
        <w:gridCol w:w="578"/>
        <w:gridCol w:w="1107"/>
        <w:gridCol w:w="1717"/>
        <w:gridCol w:w="1136"/>
        <w:gridCol w:w="2013"/>
        <w:gridCol w:w="1000"/>
        <w:gridCol w:w="947"/>
        <w:gridCol w:w="920"/>
        <w:gridCol w:w="157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564" w:hRule="atLeast"/>
        </w:trPr>
        <w:tc>
          <w:tcPr>
            <w:tcW w:w="5000" w:type="pct"/>
            <w:gridSpan w:val="14"/>
            <w:tcBorders>
              <w:top w:val="nil"/>
              <w:left w:val="nil"/>
              <w:bottom w:val="nil"/>
              <w:right w:val="nil"/>
            </w:tcBorders>
            <w:shd w:val="clear" w:color="auto" w:fill="auto"/>
            <w:noWrap/>
            <w:vAlign w:val="bottom"/>
          </w:tcPr>
          <w:p>
            <w:pPr>
              <w:jc w:val="center"/>
              <w:rPr>
                <w:rFonts w:hint="default" w:ascii="Arial" w:hAnsi="Arial" w:cs="Arial"/>
                <w:i w:val="0"/>
                <w:iCs w:val="0"/>
                <w:color w:val="000000"/>
                <w:sz w:val="20"/>
                <w:szCs w:val="20"/>
                <w:u w:val="none"/>
              </w:rPr>
            </w:pPr>
            <w:r>
              <w:rPr>
                <w:rFonts w:hint="eastAsia" w:ascii="宋体" w:hAnsi="宋体" w:eastAsia="宋体" w:cs="宋体"/>
                <w:i w:val="0"/>
                <w:iCs w:val="0"/>
                <w:color w:val="000000"/>
                <w:kern w:val="0"/>
                <w:sz w:val="44"/>
                <w:szCs w:val="44"/>
                <w:u w:val="none"/>
                <w:lang w:val="en-US" w:eastAsia="zh-CN" w:bidi="ar"/>
              </w:rPr>
              <w:t>一般公共预算财政拨款“三公”经费支出决算表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4" w:hRule="atLeast"/>
        </w:trPr>
        <w:tc>
          <w:tcPr>
            <w:tcW w:w="767" w:type="pct"/>
            <w:gridSpan w:val="2"/>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84"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34"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34"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594" w:type="pct"/>
            <w:gridSpan w:val="2"/>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605"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400"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710"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352"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334"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324"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557" w:type="pct"/>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公开07表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4" w:hRule="atLeast"/>
        </w:trPr>
        <w:tc>
          <w:tcPr>
            <w:tcW w:w="767" w:type="pct"/>
            <w:gridSpan w:val="2"/>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部门：开封市人民医院</w:t>
            </w:r>
          </w:p>
        </w:tc>
        <w:tc>
          <w:tcPr>
            <w:tcW w:w="84"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34"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34"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594" w:type="pct"/>
            <w:gridSpan w:val="2"/>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605"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400"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710"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352"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334"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324" w:type="pct"/>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557" w:type="pct"/>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2320" w:type="pct"/>
            <w:gridSpan w:val="8"/>
            <w:tcBorders>
              <w:top w:val="single" w:color="000000" w:sz="4" w:space="0"/>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预算数</w:t>
            </w:r>
          </w:p>
        </w:tc>
        <w:tc>
          <w:tcPr>
            <w:tcW w:w="2679" w:type="pct"/>
            <w:gridSpan w:val="6"/>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285" w:type="pct"/>
            <w:vMerge w:val="restart"/>
            <w:tcBorders>
              <w:top w:val="nil"/>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567" w:type="pct"/>
            <w:gridSpan w:val="2"/>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因公出国（境）费</w:t>
            </w:r>
          </w:p>
        </w:tc>
        <w:tc>
          <w:tcPr>
            <w:tcW w:w="862" w:type="pct"/>
            <w:gridSpan w:val="4"/>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公务用车购置及运行费</w:t>
            </w:r>
          </w:p>
        </w:tc>
        <w:tc>
          <w:tcPr>
            <w:tcW w:w="605" w:type="pct"/>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公务接待费</w:t>
            </w:r>
          </w:p>
        </w:tc>
        <w:tc>
          <w:tcPr>
            <w:tcW w:w="400" w:type="pct"/>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710" w:type="pct"/>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因公出国（境）费</w:t>
            </w:r>
          </w:p>
        </w:tc>
        <w:tc>
          <w:tcPr>
            <w:tcW w:w="1011" w:type="pct"/>
            <w:gridSpan w:val="3"/>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公务用车购置及运行费</w:t>
            </w:r>
          </w:p>
        </w:tc>
        <w:tc>
          <w:tcPr>
            <w:tcW w:w="557" w:type="pct"/>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公务接待费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5" w:hRule="atLeast"/>
        </w:trPr>
        <w:tc>
          <w:tcPr>
            <w:tcW w:w="285" w:type="pct"/>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567" w:type="pct"/>
            <w:gridSpan w:val="2"/>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34"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337" w:type="pct"/>
            <w:gridSpan w:val="2"/>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公务用车购置费</w:t>
            </w:r>
          </w:p>
        </w:tc>
        <w:tc>
          <w:tcPr>
            <w:tcW w:w="390"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公务用车运行费</w:t>
            </w:r>
          </w:p>
        </w:tc>
        <w:tc>
          <w:tcPr>
            <w:tcW w:w="605" w:type="pct"/>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400" w:type="pct"/>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710" w:type="pct"/>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352"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334"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公务用车购置费</w:t>
            </w:r>
          </w:p>
        </w:tc>
        <w:tc>
          <w:tcPr>
            <w:tcW w:w="324"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公务用车运行费</w:t>
            </w:r>
          </w:p>
        </w:tc>
        <w:tc>
          <w:tcPr>
            <w:tcW w:w="557" w:type="pct"/>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285" w:type="pct"/>
            <w:tcBorders>
              <w:top w:val="nil"/>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567" w:type="pct"/>
            <w:gridSpan w:val="2"/>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34"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337" w:type="pct"/>
            <w:gridSpan w:val="2"/>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390"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605"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400"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710"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352"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334"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324"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557"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285" w:type="pct"/>
            <w:tcBorders>
              <w:top w:val="nil"/>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567" w:type="pct"/>
            <w:gridSpan w:val="2"/>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34"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337" w:type="pct"/>
            <w:gridSpan w:val="2"/>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390"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605"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400"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710"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352"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334"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324"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557"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5" w:hRule="atLeast"/>
        </w:trPr>
        <w:tc>
          <w:tcPr>
            <w:tcW w:w="5000" w:type="pct"/>
            <w:gridSpan w:val="14"/>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注：本表反映部门本年度“三公”经费支出预决算情况。其中，预算数为“三公”经费年初预算数；决算数是包括当年一般公共预算财政拨款和以前年度结转资金安排的实际支出。</w:t>
            </w:r>
          </w:p>
        </w:tc>
      </w:tr>
    </w:tbl>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tbl>
      <w:tblPr>
        <w:tblStyle w:val="4"/>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216"/>
        <w:gridCol w:w="222"/>
        <w:gridCol w:w="222"/>
        <w:gridCol w:w="2636"/>
        <w:gridCol w:w="1756"/>
        <w:gridCol w:w="1096"/>
        <w:gridCol w:w="882"/>
        <w:gridCol w:w="1096"/>
        <w:gridCol w:w="1096"/>
        <w:gridCol w:w="175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4" w:hRule="atLeast"/>
        </w:trPr>
        <w:tc>
          <w:tcPr>
            <w:tcW w:w="0" w:type="auto"/>
            <w:gridSpan w:val="10"/>
            <w:tcBorders>
              <w:top w:val="nil"/>
              <w:left w:val="nil"/>
              <w:bottom w:val="nil"/>
              <w:right w:val="nil"/>
            </w:tcBorders>
            <w:shd w:val="clear" w:color="auto" w:fill="auto"/>
            <w:noWrap/>
            <w:vAlign w:val="bottom"/>
          </w:tcPr>
          <w:p>
            <w:pPr>
              <w:jc w:val="center"/>
              <w:rPr>
                <w:rFonts w:hint="default" w:ascii="Arial" w:hAnsi="Arial" w:cs="Arial"/>
                <w:i w:val="0"/>
                <w:iCs w:val="0"/>
                <w:color w:val="000000"/>
                <w:sz w:val="20"/>
                <w:szCs w:val="20"/>
                <w:u w:val="none"/>
              </w:rPr>
            </w:pPr>
            <w:r>
              <w:rPr>
                <w:rFonts w:hint="eastAsia" w:ascii="宋体" w:hAnsi="宋体" w:eastAsia="宋体" w:cs="宋体"/>
                <w:i w:val="0"/>
                <w:iCs w:val="0"/>
                <w:color w:val="000000"/>
                <w:kern w:val="0"/>
                <w:sz w:val="30"/>
                <w:szCs w:val="30"/>
                <w:u w:val="none"/>
                <w:lang w:val="en-US" w:eastAsia="zh-CN" w:bidi="ar"/>
              </w:rPr>
              <w:t>政府性基金预算财政拨款收入支出决算表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4" w:hRule="atLeast"/>
        </w:trPr>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公开08表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4" w:hRule="atLeast"/>
        </w:trPr>
        <w:tc>
          <w:tcPr>
            <w:tcW w:w="0" w:type="auto"/>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部门：开封市人民医院</w:t>
            </w: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gridSpan w:val="4"/>
            <w:tcBorders>
              <w:top w:val="single" w:color="000000" w:sz="4" w:space="0"/>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0" w:type="auto"/>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年初结转和结余</w:t>
            </w:r>
          </w:p>
        </w:tc>
        <w:tc>
          <w:tcPr>
            <w:tcW w:w="0" w:type="auto"/>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本年收入</w:t>
            </w:r>
          </w:p>
        </w:tc>
        <w:tc>
          <w:tcPr>
            <w:tcW w:w="0" w:type="auto"/>
            <w:gridSpan w:val="3"/>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本年支出</w:t>
            </w:r>
          </w:p>
        </w:tc>
        <w:tc>
          <w:tcPr>
            <w:tcW w:w="0" w:type="auto"/>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年末结转和结余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gridSpan w:val="3"/>
            <w:vMerge w:val="restart"/>
            <w:tcBorders>
              <w:top w:val="nil"/>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功能分类科目编码</w:t>
            </w:r>
          </w:p>
        </w:tc>
        <w:tc>
          <w:tcPr>
            <w:tcW w:w="0" w:type="auto"/>
            <w:vMerge w:val="restar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0" w:type="auto"/>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0" w:type="auto"/>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0" w:type="auto"/>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0" w:type="auto"/>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c>
          <w:tcPr>
            <w:tcW w:w="0" w:type="auto"/>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gridSpan w:val="3"/>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gridSpan w:val="3"/>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gridSpan w:val="4"/>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gridSpan w:val="4"/>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400.00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400.00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400.00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234</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抗疫特别国债安排的支出</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23401</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基础设施建设</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2340199</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其他基础设施建设</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gridSpan w:val="10"/>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注：本表反映部门本年度政府性基金预算财政拨款收入、支出及结转和结余情况。</w:t>
            </w:r>
          </w:p>
        </w:tc>
      </w:tr>
    </w:tbl>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sectPr>
          <w:pgSz w:w="16838" w:h="11906" w:orient="landscape"/>
          <w:pgMar w:top="1800" w:right="1440" w:bottom="1800" w:left="1440" w:header="720" w:footer="720" w:gutter="0"/>
          <w:pgNumType w:fmt="numberInDash"/>
          <w:cols w:space="720" w:num="1"/>
          <w:docGrid w:type="lines" w:linePitch="312" w:charSpace="0"/>
        </w:sectPr>
      </w:pPr>
    </w:p>
    <w:p>
      <w:pPr>
        <w:widowControl/>
        <w:jc w:val="left"/>
        <w:rPr>
          <w:rFonts w:ascii="黑体" w:hAnsi="宋体" w:eastAsia="黑体" w:cs="宋体"/>
          <w:kern w:val="0"/>
          <w:sz w:val="28"/>
          <w:szCs w:val="28"/>
        </w:rPr>
      </w:pPr>
    </w:p>
    <w:p>
      <w:pPr>
        <w:widowControl/>
        <w:jc w:val="left"/>
        <w:rPr>
          <w:rFonts w:ascii="黑体" w:hAnsi="宋体" w:eastAsia="黑体" w:cs="宋体"/>
          <w:kern w:val="0"/>
          <w:sz w:val="28"/>
          <w:szCs w:val="28"/>
        </w:rPr>
      </w:pPr>
    </w:p>
    <w:p>
      <w:pPr>
        <w:widowControl/>
        <w:jc w:val="left"/>
        <w:rPr>
          <w:rFonts w:ascii="黑体" w:hAnsi="宋体" w:eastAsia="黑体" w:cs="宋体"/>
          <w:kern w:val="0"/>
          <w:sz w:val="28"/>
          <w:szCs w:val="28"/>
        </w:rPr>
      </w:pPr>
    </w:p>
    <w:p>
      <w:pPr>
        <w:widowControl/>
        <w:jc w:val="left"/>
        <w:rPr>
          <w:rFonts w:ascii="黑体" w:hAnsi="宋体" w:eastAsia="黑体" w:cs="宋体"/>
          <w:kern w:val="0"/>
          <w:sz w:val="28"/>
          <w:szCs w:val="28"/>
        </w:rPr>
      </w:pPr>
    </w:p>
    <w:p>
      <w:pPr>
        <w:widowControl/>
        <w:jc w:val="left"/>
        <w:rPr>
          <w:rFonts w:ascii="黑体" w:hAnsi="宋体" w:eastAsia="黑体" w:cs="宋体"/>
          <w:kern w:val="0"/>
          <w:sz w:val="28"/>
          <w:szCs w:val="28"/>
        </w:rPr>
      </w:pPr>
    </w:p>
    <w:p>
      <w:pPr>
        <w:widowControl/>
        <w:jc w:val="left"/>
        <w:rPr>
          <w:rFonts w:ascii="黑体" w:hAnsi="宋体" w:eastAsia="黑体" w:cs="宋体"/>
          <w:kern w:val="0"/>
          <w:sz w:val="28"/>
          <w:szCs w:val="28"/>
        </w:rPr>
      </w:pPr>
    </w:p>
    <w:p>
      <w:pPr>
        <w:widowControl/>
        <w:jc w:val="left"/>
        <w:rPr>
          <w:rFonts w:ascii="黑体" w:hAnsi="宋体" w:eastAsia="黑体" w:cs="宋体"/>
          <w:kern w:val="0"/>
          <w:sz w:val="28"/>
          <w:szCs w:val="28"/>
        </w:rPr>
      </w:pPr>
    </w:p>
    <w:p>
      <w:pPr>
        <w:widowControl/>
        <w:jc w:val="left"/>
        <w:rPr>
          <w:rFonts w:hint="eastAsia" w:ascii="黑体" w:hAnsi="宋体" w:eastAsia="黑体" w:cs="宋体"/>
          <w:kern w:val="0"/>
          <w:sz w:val="28"/>
          <w:szCs w:val="28"/>
        </w:rPr>
      </w:pPr>
    </w:p>
    <w:p>
      <w:pPr>
        <w:jc w:val="center"/>
        <w:outlineLvl w:val="0"/>
        <w:rPr>
          <w:rFonts w:hint="eastAsia" w:ascii="黑体" w:hAnsi="黑体" w:eastAsia="黑体" w:cs="黑体"/>
          <w:sz w:val="48"/>
          <w:szCs w:val="48"/>
        </w:rPr>
      </w:pPr>
      <w:r>
        <w:rPr>
          <w:rFonts w:hint="eastAsia" w:ascii="黑体" w:hAnsi="黑体" w:eastAsia="黑体" w:cs="黑体"/>
          <w:sz w:val="48"/>
          <w:szCs w:val="48"/>
        </w:rPr>
        <w:t>第三部分 20</w:t>
      </w:r>
      <w:r>
        <w:rPr>
          <w:rFonts w:ascii="黑体" w:hAnsi="黑体" w:eastAsia="黑体" w:cs="黑体"/>
          <w:sz w:val="48"/>
          <w:szCs w:val="48"/>
        </w:rPr>
        <w:t>20</w:t>
      </w:r>
      <w:r>
        <w:rPr>
          <w:rFonts w:hint="eastAsia" w:ascii="黑体" w:hAnsi="黑体" w:eastAsia="黑体" w:cs="黑体"/>
          <w:sz w:val="48"/>
          <w:szCs w:val="48"/>
        </w:rPr>
        <w:t>年度部门决算情况说明</w:t>
      </w:r>
    </w:p>
    <w:p>
      <w:pPr>
        <w:widowControl/>
        <w:jc w:val="left"/>
        <w:rPr>
          <w:rFonts w:hint="eastAsia" w:ascii="黑体" w:hAnsi="黑体" w:eastAsia="黑体" w:cs="黑体"/>
          <w:sz w:val="48"/>
          <w:szCs w:val="48"/>
        </w:rPr>
        <w:sectPr>
          <w:pgSz w:w="11906" w:h="16838"/>
          <w:pgMar w:top="1440" w:right="1800" w:bottom="1440" w:left="1800" w:header="720" w:footer="720" w:gutter="0"/>
          <w:pgNumType w:fmt="numberInDash"/>
          <w:cols w:space="720" w:num="1"/>
          <w:docGrid w:type="lines" w:linePitch="312" w:charSpace="0"/>
        </w:sectPr>
      </w:pPr>
    </w:p>
    <w:p>
      <w:pPr>
        <w:widowControl/>
        <w:spacing w:line="59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一、收入支出决算总体情况说明</w:t>
      </w:r>
    </w:p>
    <w:p>
      <w:pPr>
        <w:keepNext w:val="0"/>
        <w:keepLines w:val="0"/>
        <w:widowControl/>
        <w:suppressLineNumbers w:val="0"/>
        <w:ind w:firstLine="640" w:firstLineChars="200"/>
        <w:jc w:val="left"/>
        <w:rPr>
          <w:rFonts w:hint="eastAsia" w:ascii="仿宋" w:hAnsi="仿宋" w:eastAsia="仿宋" w:cs="仿宋"/>
          <w:sz w:val="32"/>
          <w:szCs w:val="32"/>
        </w:rPr>
      </w:pPr>
      <w:r>
        <w:rPr>
          <w:rFonts w:hint="eastAsia" w:ascii="仿宋" w:hAnsi="仿宋" w:eastAsia="仿宋" w:cs="仿宋"/>
          <w:sz w:val="32"/>
          <w:szCs w:val="32"/>
          <w:lang w:val="zh-CN"/>
        </w:rPr>
        <w:t>2020年度收</w:t>
      </w:r>
      <w:r>
        <w:rPr>
          <w:rFonts w:hint="eastAsia" w:ascii="仿宋" w:hAnsi="仿宋" w:eastAsia="仿宋" w:cs="仿宋"/>
          <w:sz w:val="32"/>
          <w:szCs w:val="32"/>
          <w:lang w:val="en-US" w:eastAsia="zh-CN"/>
        </w:rPr>
        <w:t>入为83993.87万元，较去年同期62710.42万元增加21283.45万元，同比增长33.94%；支出为80065.13万元，较去年同期56070.07万元增加23995.06万元，同比增长42.79%。</w:t>
      </w:r>
      <w:r>
        <w:rPr>
          <w:rFonts w:hint="eastAsia" w:ascii="仿宋" w:hAnsi="仿宋" w:eastAsia="仿宋" w:cs="仿宋"/>
          <w:sz w:val="32"/>
          <w:szCs w:val="32"/>
          <w:lang w:val="zh-CN"/>
        </w:rPr>
        <w:t>与上年度相比，收、支</w:t>
      </w:r>
      <w:r>
        <w:rPr>
          <w:rFonts w:hint="eastAsia" w:ascii="仿宋" w:hAnsi="仿宋" w:eastAsia="仿宋" w:cs="仿宋"/>
          <w:sz w:val="32"/>
          <w:szCs w:val="32"/>
          <w:lang w:val="en-US" w:eastAsia="zh-CN"/>
        </w:rPr>
        <w:t>均有所增长，</w:t>
      </w:r>
      <w:r>
        <w:rPr>
          <w:rFonts w:hint="eastAsia" w:ascii="仿宋" w:hAnsi="仿宋" w:eastAsia="仿宋" w:cs="仿宋"/>
          <w:sz w:val="32"/>
          <w:szCs w:val="32"/>
        </w:rPr>
        <w:t>主要原因是</w:t>
      </w:r>
      <w:r>
        <w:rPr>
          <w:rFonts w:hint="eastAsia" w:ascii="仿宋" w:hAnsi="仿宋" w:eastAsia="仿宋" w:cs="仿宋"/>
          <w:sz w:val="32"/>
          <w:szCs w:val="32"/>
          <w:lang w:eastAsia="zh-CN"/>
        </w:rPr>
        <w:t>突发新冠肺炎疫情，</w:t>
      </w:r>
      <w:r>
        <w:rPr>
          <w:rFonts w:hint="eastAsia" w:ascii="仿宋" w:hAnsi="仿宋" w:eastAsia="仿宋" w:cs="仿宋"/>
          <w:sz w:val="32"/>
          <w:szCs w:val="32"/>
          <w:lang w:val="en-US" w:eastAsia="zh-CN"/>
        </w:rPr>
        <w:t>财政性收入支出增加；债务性收入、支出增加较多导致增幅较大。</w:t>
      </w:r>
    </w:p>
    <w:p>
      <w:pPr>
        <w:widowControl/>
        <w:spacing w:line="59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二、收入决算情况说明</w:t>
      </w:r>
    </w:p>
    <w:p>
      <w:pPr>
        <w:spacing w:beforeLines="0" w:afterLines="0"/>
        <w:ind w:firstLine="640" w:firstLineChars="200"/>
        <w:jc w:val="left"/>
        <w:rPr>
          <w:rFonts w:hint="eastAsia" w:ascii="仿宋" w:hAnsi="仿宋" w:eastAsia="仿宋" w:cs="仿宋"/>
          <w:sz w:val="32"/>
          <w:szCs w:val="32"/>
          <w:lang w:val="zh-CN"/>
        </w:rPr>
      </w:pPr>
      <w:r>
        <w:rPr>
          <w:rFonts w:hint="eastAsia" w:ascii="仿宋" w:hAnsi="仿宋" w:eastAsia="仿宋" w:cs="仿宋"/>
          <w:sz w:val="32"/>
          <w:szCs w:val="32"/>
          <w:lang w:val="zh-CN"/>
        </w:rPr>
        <w:t>2020年度收入合计</w:t>
      </w:r>
      <w:r>
        <w:rPr>
          <w:rFonts w:hint="eastAsia" w:ascii="仿宋" w:hAnsi="仿宋" w:eastAsia="仿宋" w:cs="仿宋"/>
          <w:sz w:val="32"/>
          <w:szCs w:val="32"/>
          <w:lang w:val="en-US" w:eastAsia="zh-CN"/>
        </w:rPr>
        <w:t>83993.87</w:t>
      </w:r>
      <w:r>
        <w:rPr>
          <w:rFonts w:hint="eastAsia" w:ascii="仿宋" w:hAnsi="仿宋" w:eastAsia="仿宋" w:cs="仿宋"/>
          <w:sz w:val="32"/>
          <w:szCs w:val="32"/>
          <w:lang w:val="zh-CN"/>
        </w:rPr>
        <w:t>万元，其中：财政拨款收入</w:t>
      </w:r>
      <w:r>
        <w:rPr>
          <w:rFonts w:hint="eastAsia" w:ascii="仿宋" w:hAnsi="仿宋" w:eastAsia="仿宋" w:cs="仿宋"/>
          <w:sz w:val="32"/>
          <w:szCs w:val="32"/>
          <w:lang w:val="en-US" w:eastAsia="zh-CN"/>
        </w:rPr>
        <w:t>3749.94</w:t>
      </w:r>
      <w:r>
        <w:rPr>
          <w:rFonts w:hint="eastAsia" w:ascii="仿宋" w:hAnsi="仿宋" w:eastAsia="仿宋" w:cs="仿宋"/>
          <w:sz w:val="32"/>
          <w:szCs w:val="32"/>
          <w:lang w:val="zh-CN"/>
        </w:rPr>
        <w:t>万元，占</w:t>
      </w:r>
      <w:r>
        <w:rPr>
          <w:rFonts w:hint="eastAsia" w:ascii="仿宋" w:hAnsi="仿宋" w:eastAsia="仿宋" w:cs="仿宋"/>
          <w:sz w:val="32"/>
          <w:szCs w:val="32"/>
          <w:lang w:val="en-US" w:eastAsia="zh-CN"/>
        </w:rPr>
        <w:t>4.46</w:t>
      </w:r>
      <w:r>
        <w:rPr>
          <w:rFonts w:hint="eastAsia" w:ascii="仿宋" w:hAnsi="仿宋" w:eastAsia="仿宋" w:cs="仿宋"/>
          <w:sz w:val="32"/>
          <w:szCs w:val="32"/>
          <w:lang w:val="zh-CN"/>
        </w:rPr>
        <w:t>%；上级补助收入0万元，占0%；事业收入</w:t>
      </w:r>
      <w:r>
        <w:rPr>
          <w:rFonts w:hint="eastAsia" w:ascii="仿宋" w:hAnsi="仿宋" w:eastAsia="仿宋" w:cs="仿宋"/>
          <w:sz w:val="32"/>
          <w:szCs w:val="32"/>
          <w:lang w:val="en-US" w:eastAsia="zh-CN"/>
        </w:rPr>
        <w:t>48776.41</w:t>
      </w:r>
      <w:r>
        <w:rPr>
          <w:rFonts w:hint="eastAsia" w:ascii="仿宋" w:hAnsi="仿宋" w:eastAsia="仿宋" w:cs="仿宋"/>
          <w:sz w:val="32"/>
          <w:szCs w:val="32"/>
          <w:lang w:val="zh-CN"/>
        </w:rPr>
        <w:t>万元，占</w:t>
      </w:r>
      <w:r>
        <w:rPr>
          <w:rFonts w:hint="eastAsia" w:ascii="仿宋" w:hAnsi="仿宋" w:eastAsia="仿宋" w:cs="仿宋"/>
          <w:sz w:val="32"/>
          <w:szCs w:val="32"/>
          <w:lang w:val="en-US" w:eastAsia="zh-CN"/>
        </w:rPr>
        <w:t>58.07</w:t>
      </w:r>
      <w:r>
        <w:rPr>
          <w:rFonts w:hint="eastAsia" w:ascii="仿宋" w:hAnsi="仿宋" w:eastAsia="仿宋" w:cs="仿宋"/>
          <w:sz w:val="32"/>
          <w:szCs w:val="32"/>
          <w:lang w:val="zh-CN"/>
        </w:rPr>
        <w:t>%；经营收入0万元，占0%；附属单位上缴收入0万元，占0%；其他收入</w:t>
      </w:r>
      <w:r>
        <w:rPr>
          <w:rFonts w:hint="eastAsia" w:ascii="仿宋" w:hAnsi="仿宋" w:eastAsia="仿宋" w:cs="仿宋"/>
          <w:sz w:val="32"/>
          <w:szCs w:val="32"/>
          <w:lang w:val="en-US" w:eastAsia="zh-CN"/>
        </w:rPr>
        <w:t>31467.52万元，</w:t>
      </w:r>
      <w:r>
        <w:rPr>
          <w:rFonts w:hint="eastAsia" w:ascii="仿宋" w:hAnsi="仿宋" w:eastAsia="仿宋" w:cs="仿宋"/>
          <w:sz w:val="32"/>
          <w:szCs w:val="32"/>
          <w:lang w:val="zh-CN"/>
        </w:rPr>
        <w:t>占</w:t>
      </w:r>
      <w:r>
        <w:rPr>
          <w:rFonts w:hint="eastAsia" w:ascii="仿宋" w:hAnsi="仿宋" w:eastAsia="仿宋" w:cs="仿宋"/>
          <w:sz w:val="32"/>
          <w:szCs w:val="32"/>
          <w:lang w:val="en-US" w:eastAsia="zh-CN"/>
        </w:rPr>
        <w:t>37.46</w:t>
      </w:r>
      <w:r>
        <w:rPr>
          <w:rFonts w:hint="eastAsia" w:ascii="仿宋" w:hAnsi="仿宋" w:eastAsia="仿宋" w:cs="仿宋"/>
          <w:sz w:val="32"/>
          <w:szCs w:val="32"/>
          <w:lang w:val="zh-CN"/>
        </w:rPr>
        <w:t>%。</w:t>
      </w:r>
    </w:p>
    <w:p>
      <w:pPr>
        <w:widowControl/>
        <w:spacing w:line="59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三、支出决算情况说明</w:t>
      </w:r>
    </w:p>
    <w:p>
      <w:pPr>
        <w:spacing w:beforeLines="0" w:afterLines="0"/>
        <w:ind w:firstLine="640" w:firstLineChars="200"/>
        <w:jc w:val="left"/>
        <w:rPr>
          <w:rFonts w:hint="eastAsia" w:ascii="仿宋" w:hAnsi="仿宋" w:eastAsia="仿宋" w:cs="仿宋"/>
          <w:sz w:val="32"/>
          <w:szCs w:val="32"/>
          <w:lang w:val="zh-CN"/>
        </w:rPr>
      </w:pPr>
      <w:r>
        <w:rPr>
          <w:rFonts w:hint="eastAsia" w:ascii="仿宋" w:hAnsi="仿宋" w:eastAsia="仿宋" w:cs="仿宋"/>
          <w:sz w:val="32"/>
          <w:szCs w:val="32"/>
          <w:lang w:val="zh-CN"/>
        </w:rPr>
        <w:t>2020年度支出合计</w:t>
      </w:r>
      <w:r>
        <w:rPr>
          <w:rFonts w:hint="eastAsia" w:ascii="仿宋" w:hAnsi="仿宋" w:eastAsia="仿宋" w:cs="仿宋"/>
          <w:sz w:val="32"/>
          <w:szCs w:val="32"/>
          <w:lang w:val="en-US" w:eastAsia="zh-CN"/>
        </w:rPr>
        <w:t>80065.13</w:t>
      </w:r>
      <w:r>
        <w:rPr>
          <w:rFonts w:hint="eastAsia" w:ascii="仿宋" w:hAnsi="仿宋" w:eastAsia="仿宋" w:cs="仿宋"/>
          <w:sz w:val="32"/>
          <w:szCs w:val="32"/>
          <w:lang w:val="zh-CN"/>
        </w:rPr>
        <w:t>万元，其中：基本支出</w:t>
      </w:r>
      <w:r>
        <w:rPr>
          <w:rFonts w:hint="eastAsia" w:ascii="仿宋" w:hAnsi="仿宋" w:eastAsia="仿宋" w:cs="仿宋"/>
          <w:sz w:val="32"/>
          <w:szCs w:val="32"/>
          <w:lang w:val="en-US" w:eastAsia="zh-CN"/>
        </w:rPr>
        <w:t>78255.89</w:t>
      </w:r>
      <w:r>
        <w:rPr>
          <w:rFonts w:hint="eastAsia" w:ascii="仿宋" w:hAnsi="仿宋" w:eastAsia="仿宋" w:cs="仿宋"/>
          <w:sz w:val="32"/>
          <w:szCs w:val="32"/>
          <w:lang w:val="zh-CN"/>
        </w:rPr>
        <w:t>万元，占</w:t>
      </w:r>
      <w:r>
        <w:rPr>
          <w:rFonts w:hint="eastAsia" w:ascii="仿宋" w:hAnsi="仿宋" w:eastAsia="仿宋" w:cs="仿宋"/>
          <w:sz w:val="32"/>
          <w:szCs w:val="32"/>
          <w:lang w:val="en-US" w:eastAsia="zh-CN"/>
        </w:rPr>
        <w:t>97.74</w:t>
      </w:r>
      <w:r>
        <w:rPr>
          <w:rFonts w:hint="eastAsia" w:ascii="仿宋" w:hAnsi="仿宋" w:eastAsia="仿宋" w:cs="仿宋"/>
          <w:sz w:val="32"/>
          <w:szCs w:val="32"/>
          <w:lang w:val="zh-CN"/>
        </w:rPr>
        <w:t>%；项目支出</w:t>
      </w:r>
      <w:r>
        <w:rPr>
          <w:rFonts w:hint="eastAsia" w:ascii="仿宋" w:hAnsi="仿宋" w:eastAsia="仿宋" w:cs="仿宋"/>
          <w:sz w:val="32"/>
          <w:szCs w:val="32"/>
          <w:lang w:val="en-US" w:eastAsia="zh-CN"/>
        </w:rPr>
        <w:t>1809.24</w:t>
      </w:r>
      <w:r>
        <w:rPr>
          <w:rFonts w:hint="eastAsia" w:ascii="仿宋" w:hAnsi="仿宋" w:eastAsia="仿宋" w:cs="仿宋"/>
          <w:sz w:val="32"/>
          <w:szCs w:val="32"/>
          <w:lang w:val="zh-CN"/>
        </w:rPr>
        <w:t>万元，占</w:t>
      </w:r>
      <w:r>
        <w:rPr>
          <w:rFonts w:hint="eastAsia" w:ascii="仿宋" w:hAnsi="仿宋" w:eastAsia="仿宋" w:cs="仿宋"/>
          <w:sz w:val="32"/>
          <w:szCs w:val="32"/>
          <w:lang w:val="en-US" w:eastAsia="zh-CN"/>
        </w:rPr>
        <w:t>2.26</w:t>
      </w:r>
      <w:r>
        <w:rPr>
          <w:rFonts w:hint="eastAsia" w:ascii="仿宋" w:hAnsi="仿宋" w:eastAsia="仿宋" w:cs="仿宋"/>
          <w:sz w:val="32"/>
          <w:szCs w:val="32"/>
          <w:lang w:val="zh-CN"/>
        </w:rPr>
        <w:t>%。</w:t>
      </w:r>
    </w:p>
    <w:p>
      <w:pPr>
        <w:widowControl/>
        <w:spacing w:line="59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四、财政拨款收入支出决算总体情况说明</w:t>
      </w:r>
    </w:p>
    <w:p>
      <w:pPr>
        <w:keepNext w:val="0"/>
        <w:keepLines w:val="0"/>
        <w:widowControl/>
        <w:suppressLineNumbers w:val="0"/>
        <w:ind w:firstLine="640" w:firstLineChars="200"/>
        <w:jc w:val="left"/>
        <w:rPr>
          <w:rFonts w:hint="eastAsia" w:ascii="仿宋" w:hAnsi="仿宋" w:eastAsia="仿宋" w:cs="仿宋"/>
          <w:sz w:val="32"/>
          <w:szCs w:val="32"/>
        </w:rPr>
      </w:pPr>
      <w:r>
        <w:rPr>
          <w:rFonts w:hint="eastAsia" w:ascii="仿宋" w:hAnsi="仿宋" w:eastAsia="仿宋" w:cs="仿宋"/>
          <w:sz w:val="32"/>
          <w:szCs w:val="32"/>
          <w:lang w:val="zh-CN"/>
        </w:rPr>
        <w:t>2020年度</w:t>
      </w:r>
      <w:r>
        <w:rPr>
          <w:rFonts w:hint="eastAsia" w:ascii="仿宋" w:hAnsi="仿宋" w:eastAsia="仿宋" w:cs="仿宋"/>
          <w:sz w:val="32"/>
          <w:szCs w:val="32"/>
          <w:lang w:val="en-US" w:eastAsia="zh-CN"/>
        </w:rPr>
        <w:t>财政拨款</w:t>
      </w:r>
      <w:r>
        <w:rPr>
          <w:rFonts w:hint="eastAsia" w:ascii="仿宋" w:hAnsi="仿宋" w:eastAsia="仿宋" w:cs="仿宋"/>
          <w:sz w:val="32"/>
          <w:szCs w:val="32"/>
          <w:lang w:val="zh-CN"/>
        </w:rPr>
        <w:t>收</w:t>
      </w:r>
      <w:r>
        <w:rPr>
          <w:rFonts w:hint="eastAsia" w:ascii="仿宋" w:hAnsi="仿宋" w:eastAsia="仿宋" w:cs="仿宋"/>
          <w:sz w:val="32"/>
          <w:szCs w:val="32"/>
          <w:lang w:val="en-US" w:eastAsia="zh-CN"/>
        </w:rPr>
        <w:t>入为3749.94万元，较去年同期2251.39万元增加1498.55万元，同比增长66.56%；支出为3242.52万元，较去年同期2675.22万元增加567.3万元，同比增长21.21%。</w:t>
      </w:r>
      <w:r>
        <w:rPr>
          <w:rFonts w:hint="eastAsia" w:ascii="仿宋" w:hAnsi="仿宋" w:eastAsia="仿宋" w:cs="仿宋"/>
          <w:sz w:val="32"/>
          <w:szCs w:val="32"/>
          <w:lang w:val="zh-CN"/>
        </w:rPr>
        <w:t>与上年度相比，收、支</w:t>
      </w:r>
      <w:r>
        <w:rPr>
          <w:rFonts w:hint="eastAsia" w:ascii="仿宋" w:hAnsi="仿宋" w:eastAsia="仿宋" w:cs="仿宋"/>
          <w:sz w:val="32"/>
          <w:szCs w:val="32"/>
          <w:lang w:val="en-US" w:eastAsia="zh-CN"/>
        </w:rPr>
        <w:t>均有所增长，</w:t>
      </w:r>
      <w:r>
        <w:rPr>
          <w:rFonts w:hint="eastAsia" w:ascii="仿宋" w:hAnsi="仿宋" w:eastAsia="仿宋" w:cs="仿宋"/>
          <w:sz w:val="32"/>
          <w:szCs w:val="32"/>
        </w:rPr>
        <w:t>主要原因是</w:t>
      </w:r>
      <w:r>
        <w:rPr>
          <w:rFonts w:hint="eastAsia" w:ascii="仿宋" w:hAnsi="仿宋" w:eastAsia="仿宋" w:cs="仿宋"/>
          <w:sz w:val="32"/>
          <w:szCs w:val="32"/>
          <w:lang w:eastAsia="zh-CN"/>
        </w:rPr>
        <w:t>突发新冠肺炎疫情，</w:t>
      </w:r>
      <w:r>
        <w:rPr>
          <w:rFonts w:hint="eastAsia" w:ascii="仿宋" w:hAnsi="仿宋" w:eastAsia="仿宋" w:cs="仿宋"/>
          <w:color w:val="000000"/>
          <w:kern w:val="0"/>
          <w:sz w:val="32"/>
          <w:szCs w:val="32"/>
          <w:lang w:val="en-US" w:eastAsia="zh-CN" w:bidi="ar"/>
        </w:rPr>
        <w:t>公立医院的财政拨款收入较上年增长幅度较大以及公立医院的新冠疫情相关业务量增加导致支出的增加。</w:t>
      </w:r>
    </w:p>
    <w:p>
      <w:pPr>
        <w:widowControl/>
        <w:spacing w:line="590" w:lineRule="exact"/>
        <w:ind w:firstLine="640" w:firstLineChars="200"/>
        <w:rPr>
          <w:rFonts w:hint="eastAsia" w:ascii="仿宋_GB2312" w:hAnsi="仿宋_GB2312" w:eastAsia="仿宋_GB2312" w:cs="仿宋_GB2312"/>
          <w:sz w:val="32"/>
          <w:szCs w:val="32"/>
        </w:rPr>
      </w:pPr>
    </w:p>
    <w:p>
      <w:pPr>
        <w:widowControl/>
        <w:spacing w:line="59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五、一般公共预算财政拨款支出决算情况说明</w:t>
      </w:r>
    </w:p>
    <w:p>
      <w:pPr>
        <w:widowControl/>
        <w:spacing w:line="590" w:lineRule="exact"/>
        <w:ind w:firstLine="643" w:firstLineChars="200"/>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（一）总体情况。</w:t>
      </w:r>
    </w:p>
    <w:p>
      <w:pPr>
        <w:widowControl/>
        <w:spacing w:line="590" w:lineRule="exact"/>
        <w:ind w:firstLine="640" w:firstLineChars="200"/>
        <w:rPr>
          <w:rFonts w:hint="eastAsia" w:ascii="仿宋" w:hAnsi="仿宋" w:eastAsia="仿宋" w:cs="仿宋"/>
          <w:sz w:val="32"/>
          <w:szCs w:val="32"/>
        </w:rPr>
      </w:pPr>
      <w:r>
        <w:rPr>
          <w:rFonts w:hint="eastAsia" w:ascii="仿宋" w:hAnsi="仿宋" w:eastAsia="仿宋" w:cs="仿宋"/>
          <w:sz w:val="32"/>
          <w:szCs w:val="32"/>
          <w:lang w:val="zh-CN"/>
        </w:rPr>
        <w:t>2020年度一般公共预算财政拨款支出</w:t>
      </w:r>
      <w:r>
        <w:rPr>
          <w:rFonts w:hint="eastAsia" w:ascii="仿宋" w:hAnsi="仿宋" w:eastAsia="仿宋" w:cs="仿宋"/>
          <w:sz w:val="32"/>
          <w:szCs w:val="32"/>
          <w:lang w:val="en-US" w:eastAsia="zh-CN"/>
        </w:rPr>
        <w:t>2842.52</w:t>
      </w:r>
      <w:r>
        <w:rPr>
          <w:rFonts w:hint="eastAsia" w:ascii="仿宋" w:hAnsi="仿宋" w:eastAsia="仿宋" w:cs="仿宋"/>
          <w:sz w:val="32"/>
          <w:szCs w:val="32"/>
          <w:lang w:val="zh-CN"/>
        </w:rPr>
        <w:t>万元，占支出合计的</w:t>
      </w:r>
      <w:r>
        <w:rPr>
          <w:rFonts w:hint="eastAsia" w:ascii="仿宋" w:hAnsi="仿宋" w:eastAsia="仿宋" w:cs="仿宋"/>
          <w:sz w:val="32"/>
          <w:szCs w:val="32"/>
          <w:lang w:val="en-US" w:eastAsia="zh-CN"/>
        </w:rPr>
        <w:t>3.55</w:t>
      </w:r>
      <w:r>
        <w:rPr>
          <w:rFonts w:hint="eastAsia" w:ascii="仿宋" w:hAnsi="仿宋" w:eastAsia="仿宋" w:cs="仿宋"/>
          <w:sz w:val="32"/>
          <w:szCs w:val="32"/>
          <w:lang w:val="zh-CN"/>
        </w:rPr>
        <w:t>%。与上年度相比，一般公共预算财政拨款支出</w:t>
      </w:r>
      <w:r>
        <w:rPr>
          <w:rFonts w:hint="eastAsia" w:ascii="仿宋" w:hAnsi="仿宋" w:eastAsia="仿宋" w:cs="仿宋"/>
          <w:sz w:val="32"/>
          <w:szCs w:val="32"/>
          <w:lang w:val="en-US" w:eastAsia="zh-CN"/>
        </w:rPr>
        <w:t>2675.22</w:t>
      </w:r>
      <w:r>
        <w:rPr>
          <w:rFonts w:hint="eastAsia" w:ascii="仿宋" w:hAnsi="仿宋" w:eastAsia="仿宋" w:cs="仿宋"/>
          <w:sz w:val="32"/>
          <w:szCs w:val="32"/>
          <w:lang w:val="zh-CN"/>
        </w:rPr>
        <w:t>增加</w:t>
      </w:r>
      <w:r>
        <w:rPr>
          <w:rFonts w:hint="eastAsia" w:ascii="仿宋" w:hAnsi="仿宋" w:eastAsia="仿宋" w:cs="仿宋"/>
          <w:sz w:val="32"/>
          <w:szCs w:val="32"/>
          <w:lang w:val="en-US" w:eastAsia="zh-CN"/>
        </w:rPr>
        <w:t>167.3</w:t>
      </w:r>
      <w:r>
        <w:rPr>
          <w:rFonts w:hint="eastAsia" w:ascii="仿宋" w:hAnsi="仿宋" w:eastAsia="仿宋" w:cs="仿宋"/>
          <w:sz w:val="32"/>
          <w:szCs w:val="32"/>
          <w:lang w:val="zh-CN"/>
        </w:rPr>
        <w:t>万元，增长</w:t>
      </w:r>
      <w:r>
        <w:rPr>
          <w:rFonts w:hint="eastAsia" w:ascii="仿宋" w:hAnsi="仿宋" w:eastAsia="仿宋" w:cs="仿宋"/>
          <w:sz w:val="32"/>
          <w:szCs w:val="32"/>
          <w:lang w:val="en-US" w:eastAsia="zh-CN"/>
        </w:rPr>
        <w:t>6.25</w:t>
      </w:r>
      <w:r>
        <w:rPr>
          <w:rFonts w:hint="eastAsia" w:ascii="仿宋" w:hAnsi="仿宋" w:eastAsia="仿宋" w:cs="仿宋"/>
          <w:sz w:val="32"/>
          <w:szCs w:val="32"/>
          <w:lang w:val="zh-CN"/>
        </w:rPr>
        <w:t>%。</w:t>
      </w:r>
      <w:r>
        <w:rPr>
          <w:rFonts w:hint="eastAsia" w:ascii="仿宋" w:hAnsi="仿宋" w:eastAsia="仿宋" w:cs="仿宋"/>
          <w:sz w:val="32"/>
          <w:szCs w:val="32"/>
        </w:rPr>
        <w:t>主要原因是</w:t>
      </w:r>
      <w:r>
        <w:rPr>
          <w:rFonts w:hint="eastAsia" w:ascii="仿宋" w:hAnsi="仿宋" w:eastAsia="仿宋" w:cs="仿宋"/>
          <w:sz w:val="32"/>
          <w:szCs w:val="32"/>
          <w:lang w:eastAsia="zh-CN"/>
        </w:rPr>
        <w:t>突发新冠肺炎疫情</w:t>
      </w:r>
      <w:r>
        <w:rPr>
          <w:rFonts w:hint="eastAsia" w:ascii="仿宋" w:hAnsi="仿宋" w:eastAsia="仿宋" w:cs="仿宋"/>
          <w:color w:val="000000"/>
          <w:kern w:val="0"/>
          <w:sz w:val="31"/>
          <w:szCs w:val="31"/>
          <w:lang w:val="en-US" w:eastAsia="zh-CN" w:bidi="ar"/>
        </w:rPr>
        <w:t>导致相关支出增加。</w:t>
      </w:r>
    </w:p>
    <w:p>
      <w:pPr>
        <w:widowControl/>
        <w:spacing w:line="590" w:lineRule="exact"/>
        <w:ind w:firstLine="643" w:firstLineChars="200"/>
        <w:rPr>
          <w:rFonts w:hint="eastAsia" w:ascii="楷体_GB2312" w:hAnsi="楷体_GB2312" w:eastAsia="楷体_GB2312" w:cs="楷体_GB2312"/>
          <w:b/>
          <w:bCs/>
          <w:sz w:val="32"/>
          <w:szCs w:val="32"/>
          <w:highlight w:val="none"/>
        </w:rPr>
      </w:pPr>
      <w:r>
        <w:rPr>
          <w:rFonts w:hint="eastAsia" w:ascii="楷体_GB2312" w:hAnsi="楷体_GB2312" w:eastAsia="楷体_GB2312" w:cs="楷体_GB2312"/>
          <w:b/>
          <w:bCs/>
          <w:sz w:val="32"/>
          <w:szCs w:val="32"/>
          <w:highlight w:val="none"/>
        </w:rPr>
        <w:t>（二）结构情况。</w:t>
      </w:r>
    </w:p>
    <w:p>
      <w:pPr>
        <w:keepNext w:val="0"/>
        <w:keepLines w:val="0"/>
        <w:widowControl/>
        <w:suppressLineNumbers w:val="0"/>
        <w:ind w:firstLine="640" w:firstLineChars="200"/>
        <w:jc w:val="left"/>
        <w:rPr>
          <w:rFonts w:hint="eastAsia" w:ascii="仿宋" w:hAnsi="仿宋" w:eastAsia="仿宋" w:cs="仿宋"/>
          <w:sz w:val="32"/>
          <w:szCs w:val="32"/>
        </w:rPr>
      </w:pPr>
      <w:r>
        <w:rPr>
          <w:rFonts w:hint="eastAsia" w:ascii="仿宋" w:hAnsi="仿宋" w:eastAsia="仿宋" w:cs="仿宋"/>
          <w:sz w:val="32"/>
          <w:szCs w:val="32"/>
        </w:rPr>
        <w:t>2020年度一般公共预算财政拨款支出</w:t>
      </w:r>
      <w:r>
        <w:rPr>
          <w:rFonts w:hint="eastAsia" w:ascii="仿宋" w:hAnsi="仿宋" w:eastAsia="仿宋" w:cs="仿宋"/>
          <w:sz w:val="32"/>
          <w:szCs w:val="32"/>
          <w:lang w:val="en-US" w:eastAsia="zh-CN"/>
        </w:rPr>
        <w:t>2842.52</w:t>
      </w:r>
      <w:r>
        <w:rPr>
          <w:rFonts w:hint="eastAsia" w:ascii="仿宋" w:hAnsi="仿宋" w:eastAsia="仿宋" w:cs="仿宋"/>
          <w:sz w:val="32"/>
          <w:szCs w:val="32"/>
        </w:rPr>
        <w:t>万元，主要用于以下方面：</w:t>
      </w:r>
      <w:r>
        <w:rPr>
          <w:rFonts w:hint="eastAsia" w:ascii="仿宋" w:hAnsi="仿宋" w:eastAsia="仿宋" w:cs="仿宋"/>
          <w:color w:val="000000"/>
          <w:kern w:val="0"/>
          <w:sz w:val="31"/>
          <w:szCs w:val="31"/>
          <w:lang w:val="en-US" w:eastAsia="zh-CN" w:bidi="ar"/>
        </w:rPr>
        <w:t>卫生健康支出（类）支出2841.7万元，占 99.97%；农林水支出（类）支出 0.74万元，占 0.03%</w:t>
      </w:r>
      <w:r>
        <w:rPr>
          <w:rFonts w:hint="eastAsia" w:ascii="仿宋" w:hAnsi="仿宋" w:eastAsia="仿宋" w:cs="仿宋"/>
          <w:sz w:val="32"/>
          <w:szCs w:val="32"/>
        </w:rPr>
        <w:t>。</w:t>
      </w:r>
    </w:p>
    <w:p>
      <w:pPr>
        <w:widowControl/>
        <w:spacing w:line="59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六、一般公共预算财政拨款基本支出决算情况说明</w:t>
      </w:r>
    </w:p>
    <w:p>
      <w:pPr>
        <w:spacing w:beforeLines="0" w:afterLines="0"/>
        <w:ind w:firstLine="640"/>
        <w:jc w:val="left"/>
        <w:rPr>
          <w:rFonts w:hint="eastAsia" w:ascii="仿宋" w:hAnsi="仿宋" w:eastAsia="仿宋" w:cs="仿宋"/>
          <w:sz w:val="36"/>
          <w:szCs w:val="36"/>
          <w:lang w:val="zh-CN"/>
        </w:rPr>
      </w:pPr>
      <w:r>
        <w:rPr>
          <w:rFonts w:hint="eastAsia" w:ascii="仿宋" w:hAnsi="仿宋" w:eastAsia="仿宋" w:cs="仿宋"/>
          <w:sz w:val="32"/>
          <w:szCs w:val="32"/>
          <w:lang w:val="en-US" w:eastAsia="zh-CN"/>
        </w:rPr>
        <w:t>2</w:t>
      </w:r>
      <w:r>
        <w:rPr>
          <w:rFonts w:hint="eastAsia" w:ascii="仿宋" w:hAnsi="仿宋" w:eastAsia="仿宋" w:cs="仿宋"/>
          <w:sz w:val="32"/>
          <w:szCs w:val="32"/>
          <w:lang w:val="zh-CN"/>
        </w:rPr>
        <w:t>020年度一般公共预算财政拨款基本支出</w:t>
      </w:r>
      <w:r>
        <w:rPr>
          <w:rFonts w:hint="eastAsia" w:ascii="仿宋" w:hAnsi="仿宋" w:eastAsia="仿宋" w:cs="仿宋"/>
          <w:sz w:val="32"/>
          <w:szCs w:val="32"/>
          <w:lang w:val="en-US" w:eastAsia="zh-CN"/>
        </w:rPr>
        <w:t>1433.28</w:t>
      </w:r>
      <w:r>
        <w:rPr>
          <w:rFonts w:hint="eastAsia" w:ascii="仿宋" w:hAnsi="仿宋" w:eastAsia="仿宋" w:cs="仿宋"/>
          <w:sz w:val="32"/>
          <w:szCs w:val="32"/>
          <w:lang w:val="zh-CN"/>
        </w:rPr>
        <w:t>万元。其中：人员经费</w:t>
      </w:r>
      <w:r>
        <w:rPr>
          <w:rFonts w:hint="eastAsia" w:ascii="仿宋" w:hAnsi="仿宋" w:eastAsia="仿宋" w:cs="仿宋"/>
          <w:sz w:val="32"/>
          <w:szCs w:val="32"/>
          <w:lang w:val="en-US" w:eastAsia="zh-CN"/>
        </w:rPr>
        <w:t>1349.68</w:t>
      </w:r>
      <w:r>
        <w:rPr>
          <w:rFonts w:hint="eastAsia" w:ascii="仿宋" w:hAnsi="仿宋" w:eastAsia="仿宋" w:cs="仿宋"/>
          <w:sz w:val="32"/>
          <w:szCs w:val="32"/>
          <w:lang w:val="zh-CN"/>
        </w:rPr>
        <w:t>万元，主要包括：基本工资、津贴补贴、伙食补助费、绩效工资、机关事业单位基本养老保险缴费、职业年金缴费、其他社会保障缴费、其他工资福利支出、离休费、退休费、抚恤金、生活补助、医疗费、离休费、退休费、奖励金、住房公积金、采暖补贴、物业服务补贴、其他对个人和家庭的补助支出；公用经费</w:t>
      </w:r>
      <w:r>
        <w:rPr>
          <w:rFonts w:hint="eastAsia" w:ascii="仿宋" w:hAnsi="仿宋" w:eastAsia="仿宋" w:cs="仿宋"/>
          <w:sz w:val="32"/>
          <w:szCs w:val="32"/>
          <w:lang w:val="en-US" w:eastAsia="zh-CN"/>
        </w:rPr>
        <w:t>83.6</w:t>
      </w:r>
      <w:r>
        <w:rPr>
          <w:rFonts w:hint="eastAsia" w:ascii="仿宋" w:hAnsi="仿宋" w:eastAsia="仿宋" w:cs="仿宋"/>
          <w:sz w:val="32"/>
          <w:szCs w:val="32"/>
          <w:lang w:val="zh-CN"/>
        </w:rPr>
        <w:t>万元，主要包括：办公费、印刷费、咨询费、手续费、水费、电费、邮电费、取暖费、物业管理费、差旅费、因公出国（境）费用、维修（护）费、租赁费、会议费、培训费、公务接待费、专用材料费、劳务费、委托业务费、工会经费、福利费、公务用车运行维护费、其他交通费用、税金及附加费用、其他商品和服务支出、办公设备购置、专用设备购置、信息网</w:t>
      </w:r>
      <w:r>
        <w:rPr>
          <w:rFonts w:hint="eastAsia" w:ascii="仿宋" w:hAnsi="仿宋" w:eastAsia="仿宋" w:cs="仿宋"/>
          <w:sz w:val="36"/>
          <w:szCs w:val="36"/>
          <w:lang w:val="zh-CN"/>
        </w:rPr>
        <w:t>络及软件购置更新、其他资本性支出。</w:t>
      </w:r>
    </w:p>
    <w:p>
      <w:pPr>
        <w:widowControl/>
        <w:spacing w:line="59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七、一般公共预算财政拨款“三公”经费支出决算情况说明</w:t>
      </w:r>
    </w:p>
    <w:p>
      <w:pPr>
        <w:spacing w:beforeLines="0" w:afterLines="0"/>
        <w:ind w:firstLine="640"/>
        <w:jc w:val="left"/>
        <w:rPr>
          <w:rFonts w:hint="eastAsia" w:ascii="仿宋" w:hAnsi="仿宋" w:eastAsia="仿宋" w:cs="仿宋"/>
          <w:sz w:val="32"/>
          <w:szCs w:val="32"/>
          <w:lang w:val="zh-CN"/>
        </w:rPr>
      </w:pPr>
      <w:r>
        <w:rPr>
          <w:rFonts w:hint="eastAsia" w:ascii="仿宋" w:hAnsi="仿宋" w:eastAsia="仿宋" w:cs="仿宋"/>
          <w:sz w:val="32"/>
          <w:szCs w:val="32"/>
          <w:lang w:val="zh-CN"/>
        </w:rPr>
        <w:t>2020年度我院无使用一般公共预算财政拨款安排的“三公”经费支出。</w:t>
      </w:r>
    </w:p>
    <w:p>
      <w:pPr>
        <w:widowControl/>
        <w:spacing w:line="590" w:lineRule="exact"/>
        <w:ind w:firstLine="640" w:firstLineChars="200"/>
        <w:outlineLvl w:val="1"/>
        <w:rPr>
          <w:rFonts w:hint="eastAsia" w:ascii="黑体" w:hAnsi="黑体" w:eastAsia="黑体" w:cs="黑体"/>
          <w:sz w:val="32"/>
          <w:szCs w:val="32"/>
          <w:highlight w:val="none"/>
        </w:rPr>
      </w:pPr>
      <w:r>
        <w:rPr>
          <w:rFonts w:hint="eastAsia" w:ascii="黑体" w:hAnsi="黑体" w:eastAsia="黑体" w:cs="黑体"/>
          <w:sz w:val="32"/>
          <w:szCs w:val="32"/>
          <w:highlight w:val="none"/>
          <w:lang w:val="en-US" w:eastAsia="zh-CN"/>
        </w:rPr>
        <w:t>八</w:t>
      </w:r>
      <w:r>
        <w:rPr>
          <w:rFonts w:hint="eastAsia" w:ascii="黑体" w:hAnsi="黑体" w:eastAsia="黑体" w:cs="黑体"/>
          <w:sz w:val="32"/>
          <w:szCs w:val="32"/>
          <w:highlight w:val="none"/>
        </w:rPr>
        <w:t>、预算绩效情况说明</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Autospacing="0" w:line="360" w:lineRule="auto"/>
        <w:ind w:left="0" w:firstLine="420"/>
        <w:textAlignment w:val="auto"/>
        <w:rPr>
          <w:rFonts w:hint="eastAsia" w:ascii="仿宋_GB2312" w:hAnsi="仿宋_GB2312" w:eastAsia="仿宋_GB2312" w:cs="仿宋_GB2312"/>
          <w:i w:val="0"/>
          <w:caps w:val="0"/>
          <w:color w:val="000000"/>
          <w:spacing w:val="0"/>
          <w:sz w:val="32"/>
          <w:szCs w:val="32"/>
          <w:highlight w:val="none"/>
        </w:rPr>
      </w:pPr>
      <w:r>
        <w:rPr>
          <w:rFonts w:hint="eastAsia" w:ascii="仿宋_GB2312" w:hAnsi="仿宋_GB2312" w:eastAsia="仿宋_GB2312" w:cs="仿宋_GB2312"/>
          <w:i w:val="0"/>
          <w:caps w:val="0"/>
          <w:color w:val="000000"/>
          <w:spacing w:val="0"/>
          <w:sz w:val="32"/>
          <w:szCs w:val="32"/>
          <w:highlight w:val="none"/>
        </w:rPr>
        <w:t>（一）绩效管理工作开展情况</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Autospacing="0" w:line="360" w:lineRule="auto"/>
        <w:ind w:firstLine="640" w:firstLineChars="200"/>
        <w:textAlignment w:val="auto"/>
        <w:rPr>
          <w:rFonts w:hint="eastAsia" w:ascii="仿宋_GB2312" w:hAnsi="仿宋_GB2312" w:eastAsia="仿宋_GB2312" w:cs="仿宋_GB2312"/>
          <w:i w:val="0"/>
          <w:caps w:val="0"/>
          <w:color w:val="000000"/>
          <w:spacing w:val="0"/>
          <w:sz w:val="32"/>
          <w:szCs w:val="32"/>
          <w:highlight w:val="none"/>
        </w:rPr>
      </w:pPr>
      <w:r>
        <w:rPr>
          <w:rFonts w:hint="eastAsia" w:ascii="仿宋" w:hAnsi="仿宋" w:eastAsia="仿宋" w:cs="仿宋"/>
          <w:color w:val="000000"/>
          <w:kern w:val="0"/>
          <w:sz w:val="32"/>
          <w:szCs w:val="32"/>
          <w:highlight w:val="none"/>
          <w:lang w:val="en-US" w:eastAsia="zh-CN" w:bidi="ar"/>
        </w:rPr>
        <w:t>2020年度，我单位</w:t>
      </w:r>
      <w:r>
        <w:rPr>
          <w:rFonts w:ascii="仿宋" w:hAnsi="仿宋" w:eastAsia="仿宋" w:cs="仿宋"/>
          <w:color w:val="000000"/>
          <w:kern w:val="0"/>
          <w:sz w:val="32"/>
          <w:szCs w:val="32"/>
          <w:highlight w:val="none"/>
          <w:lang w:val="en-US" w:eastAsia="zh-CN" w:bidi="ar"/>
        </w:rPr>
        <w:t>按照财政部门</w:t>
      </w:r>
      <w:r>
        <w:rPr>
          <w:rFonts w:hint="eastAsia" w:ascii="仿宋" w:hAnsi="仿宋" w:eastAsia="仿宋" w:cs="仿宋"/>
          <w:color w:val="000000"/>
          <w:kern w:val="0"/>
          <w:sz w:val="32"/>
          <w:szCs w:val="32"/>
          <w:highlight w:val="none"/>
          <w:lang w:val="en-US" w:eastAsia="zh-CN" w:bidi="ar"/>
        </w:rPr>
        <w:t>对绩效管理工作的要求，对</w:t>
      </w:r>
      <w:r>
        <w:rPr>
          <w:rFonts w:hint="eastAsia" w:ascii="仿宋_GB2312" w:hAnsi="仿宋_GB2312" w:eastAsia="仿宋_GB2312" w:cs="仿宋_GB2312"/>
          <w:i w:val="0"/>
          <w:caps w:val="0"/>
          <w:color w:val="000000"/>
          <w:spacing w:val="0"/>
          <w:sz w:val="32"/>
          <w:szCs w:val="32"/>
          <w:highlight w:val="none"/>
        </w:rPr>
        <w:t>所有财政项目设立了绩效目标和绩效</w:t>
      </w:r>
      <w:r>
        <w:rPr>
          <w:rFonts w:hint="eastAsia" w:ascii="仿宋_GB2312" w:hAnsi="仿宋_GB2312" w:eastAsia="仿宋_GB2312" w:cs="仿宋_GB2312"/>
          <w:i w:val="0"/>
          <w:caps w:val="0"/>
          <w:color w:val="000000"/>
          <w:spacing w:val="0"/>
          <w:sz w:val="32"/>
          <w:szCs w:val="32"/>
          <w:highlight w:val="none"/>
          <w:lang w:val="en-US" w:eastAsia="zh-CN"/>
        </w:rPr>
        <w:t>考核</w:t>
      </w:r>
      <w:r>
        <w:rPr>
          <w:rFonts w:hint="eastAsia" w:ascii="仿宋_GB2312" w:hAnsi="仿宋_GB2312" w:eastAsia="仿宋_GB2312" w:cs="仿宋_GB2312"/>
          <w:i w:val="0"/>
          <w:caps w:val="0"/>
          <w:color w:val="000000"/>
          <w:spacing w:val="0"/>
          <w:sz w:val="32"/>
          <w:szCs w:val="32"/>
          <w:highlight w:val="none"/>
        </w:rPr>
        <w:t>指标，并对所有财政资金项目进行绩效评价，使财政资金充分发挥了使用效益。</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Autospacing="0" w:line="360" w:lineRule="auto"/>
        <w:ind w:left="0" w:firstLine="420"/>
        <w:textAlignment w:val="auto"/>
        <w:rPr>
          <w:rFonts w:hint="eastAsia" w:ascii="仿宋_GB2312" w:hAnsi="仿宋_GB2312" w:eastAsia="仿宋_GB2312" w:cs="仿宋_GB2312"/>
          <w:i w:val="0"/>
          <w:caps w:val="0"/>
          <w:color w:val="000000"/>
          <w:spacing w:val="0"/>
          <w:sz w:val="32"/>
          <w:szCs w:val="32"/>
          <w:highlight w:val="none"/>
        </w:rPr>
      </w:pPr>
      <w:r>
        <w:rPr>
          <w:rFonts w:hint="eastAsia" w:ascii="仿宋_GB2312" w:hAnsi="仿宋_GB2312" w:eastAsia="仿宋_GB2312" w:cs="仿宋_GB2312"/>
          <w:i w:val="0"/>
          <w:caps w:val="0"/>
          <w:color w:val="000000"/>
          <w:spacing w:val="0"/>
          <w:sz w:val="32"/>
          <w:szCs w:val="32"/>
          <w:highlight w:val="none"/>
        </w:rPr>
        <w:t>（二）项目绩效自评结果</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Autospacing="0" w:line="360" w:lineRule="auto"/>
        <w:ind w:firstLine="640" w:firstLineChars="200"/>
        <w:textAlignment w:val="auto"/>
        <w:rPr>
          <w:rFonts w:hint="eastAsia" w:ascii="仿宋" w:hAnsi="仿宋" w:eastAsia="仿宋" w:cs="仿宋"/>
          <w:color w:val="000000"/>
          <w:kern w:val="0"/>
          <w:sz w:val="32"/>
          <w:szCs w:val="32"/>
          <w:highlight w:val="none"/>
          <w:lang w:val="en-US" w:eastAsia="zh-CN" w:bidi="ar"/>
        </w:rPr>
      </w:pPr>
      <w:r>
        <w:rPr>
          <w:rFonts w:hint="eastAsia" w:ascii="仿宋" w:hAnsi="仿宋" w:eastAsia="仿宋" w:cs="仿宋"/>
          <w:color w:val="000000"/>
          <w:kern w:val="0"/>
          <w:sz w:val="32"/>
          <w:szCs w:val="32"/>
          <w:highlight w:val="none"/>
          <w:lang w:val="en-US" w:eastAsia="zh-CN" w:bidi="ar"/>
        </w:rPr>
        <w:t>2020年度我院纳入预算的专项资金通过绩效指标的考核，实现了年初既定的绩效目标。</w:t>
      </w:r>
    </w:p>
    <w:p>
      <w:pPr>
        <w:widowControl/>
        <w:spacing w:line="590" w:lineRule="exact"/>
        <w:ind w:firstLine="640" w:firstLineChars="200"/>
        <w:outlineLvl w:val="1"/>
        <w:rPr>
          <w:rFonts w:hint="eastAsia" w:ascii="黑体" w:hAnsi="黑体" w:eastAsia="黑体" w:cs="黑体"/>
          <w:sz w:val="32"/>
          <w:szCs w:val="32"/>
          <w:highlight w:val="none"/>
          <w:lang w:val="en-US" w:eastAsia="zh-CN"/>
        </w:rPr>
      </w:pPr>
      <w:r>
        <w:rPr>
          <w:rFonts w:hint="eastAsia" w:ascii="黑体" w:hAnsi="黑体" w:eastAsia="黑体" w:cs="黑体"/>
          <w:sz w:val="32"/>
          <w:szCs w:val="32"/>
          <w:highlight w:val="none"/>
          <w:lang w:val="en-US" w:eastAsia="zh-CN"/>
        </w:rPr>
        <w:t>九、政府性基金预算财政拨款支出决算情况说明</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Autospacing="0" w:line="360" w:lineRule="auto"/>
        <w:ind w:firstLine="640" w:firstLineChars="200"/>
        <w:textAlignment w:val="auto"/>
        <w:rPr>
          <w:rFonts w:hint="eastAsia" w:ascii="仿宋" w:hAnsi="仿宋" w:eastAsia="仿宋" w:cs="仿宋"/>
          <w:color w:val="000000"/>
          <w:kern w:val="0"/>
          <w:sz w:val="32"/>
          <w:szCs w:val="32"/>
          <w:highlight w:val="none"/>
          <w:lang w:val="en-US" w:eastAsia="zh-CN" w:bidi="ar"/>
        </w:rPr>
      </w:pPr>
      <w:r>
        <w:rPr>
          <w:rFonts w:hint="eastAsia" w:ascii="仿宋" w:hAnsi="仿宋" w:eastAsia="仿宋" w:cs="仿宋"/>
          <w:color w:val="000000"/>
          <w:kern w:val="0"/>
          <w:sz w:val="32"/>
          <w:szCs w:val="32"/>
          <w:highlight w:val="none"/>
          <w:lang w:val="en-US" w:eastAsia="zh-CN" w:bidi="ar"/>
        </w:rPr>
        <w:t>2020年度我院使用政府性基金预算财政拨款安排的支出400万元,为抗疫特别国债支出。</w:t>
      </w:r>
    </w:p>
    <w:p>
      <w:pPr>
        <w:widowControl/>
        <w:spacing w:line="590" w:lineRule="exact"/>
        <w:ind w:firstLine="640" w:firstLineChars="200"/>
        <w:outlineLvl w:val="1"/>
        <w:rPr>
          <w:rFonts w:hint="eastAsia" w:ascii="黑体" w:hAnsi="黑体" w:eastAsia="黑体" w:cs="黑体"/>
          <w:sz w:val="32"/>
          <w:szCs w:val="32"/>
          <w:highlight w:val="none"/>
          <w:lang w:val="en-US" w:eastAsia="zh-CN"/>
        </w:rPr>
      </w:pPr>
      <w:r>
        <w:rPr>
          <w:rFonts w:hint="eastAsia" w:ascii="黑体" w:hAnsi="黑体" w:eastAsia="黑体" w:cs="黑体"/>
          <w:sz w:val="32"/>
          <w:szCs w:val="32"/>
          <w:highlight w:val="none"/>
          <w:lang w:val="en-US" w:eastAsia="zh-CN"/>
        </w:rPr>
        <w:t>十、机关运行经费支出情况说明</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Autospacing="0" w:line="360" w:lineRule="auto"/>
        <w:ind w:firstLine="640" w:firstLineChars="200"/>
        <w:textAlignment w:val="auto"/>
        <w:rPr>
          <w:rFonts w:hint="eastAsia" w:ascii="仿宋" w:hAnsi="仿宋" w:eastAsia="仿宋" w:cs="仿宋"/>
          <w:color w:val="000000"/>
          <w:kern w:val="0"/>
          <w:sz w:val="32"/>
          <w:szCs w:val="32"/>
          <w:highlight w:val="none"/>
          <w:lang w:val="en-US" w:eastAsia="zh-CN" w:bidi="ar"/>
        </w:rPr>
      </w:pPr>
      <w:r>
        <w:rPr>
          <w:rFonts w:hint="eastAsia" w:ascii="仿宋" w:hAnsi="仿宋" w:eastAsia="仿宋" w:cs="仿宋"/>
          <w:color w:val="000000"/>
          <w:kern w:val="0"/>
          <w:sz w:val="32"/>
          <w:szCs w:val="32"/>
          <w:highlight w:val="none"/>
          <w:lang w:val="en-US" w:eastAsia="zh-CN" w:bidi="ar"/>
        </w:rPr>
        <w:t>2020年度我院无机关运行经费安排的支出。</w:t>
      </w:r>
    </w:p>
    <w:p>
      <w:pPr>
        <w:widowControl/>
        <w:spacing w:line="590" w:lineRule="exact"/>
        <w:ind w:firstLine="640" w:firstLineChars="200"/>
        <w:outlineLvl w:val="1"/>
        <w:rPr>
          <w:rFonts w:hint="eastAsia" w:ascii="黑体" w:hAnsi="黑体" w:eastAsia="黑体" w:cs="黑体"/>
          <w:sz w:val="32"/>
          <w:szCs w:val="32"/>
          <w:highlight w:val="none"/>
          <w:lang w:val="en-US" w:eastAsia="zh-CN"/>
        </w:rPr>
      </w:pPr>
      <w:r>
        <w:rPr>
          <w:rFonts w:hint="eastAsia" w:ascii="黑体" w:hAnsi="黑体" w:eastAsia="黑体" w:cs="黑体"/>
          <w:sz w:val="32"/>
          <w:szCs w:val="32"/>
          <w:highlight w:val="none"/>
          <w:lang w:val="en-US" w:eastAsia="zh-CN"/>
        </w:rPr>
        <w:t>十一、政府采购支出情况说明</w:t>
      </w:r>
      <w:bookmarkStart w:id="0" w:name="_GoBack"/>
      <w:bookmarkEnd w:id="0"/>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Autospacing="0" w:line="360" w:lineRule="auto"/>
        <w:ind w:firstLine="640" w:firstLineChars="200"/>
        <w:textAlignment w:val="auto"/>
        <w:rPr>
          <w:rFonts w:hint="eastAsia" w:ascii="仿宋" w:hAnsi="仿宋" w:eastAsia="仿宋" w:cs="仿宋"/>
          <w:color w:val="000000"/>
          <w:kern w:val="0"/>
          <w:sz w:val="32"/>
          <w:szCs w:val="32"/>
          <w:highlight w:val="none"/>
          <w:lang w:val="en-US" w:eastAsia="zh-CN" w:bidi="ar"/>
        </w:rPr>
      </w:pPr>
      <w:r>
        <w:rPr>
          <w:rFonts w:hint="eastAsia" w:ascii="仿宋" w:hAnsi="仿宋" w:eastAsia="仿宋" w:cs="仿宋"/>
          <w:color w:val="000000"/>
          <w:kern w:val="0"/>
          <w:sz w:val="32"/>
          <w:szCs w:val="32"/>
          <w:highlight w:val="none"/>
          <w:lang w:val="en-US" w:eastAsia="zh-CN" w:bidi="ar"/>
        </w:rPr>
        <w:t>2020年度政府采购支出总额14139.91万元，其中：政府采购货物支出5504.9万元,政府采购工程支出8635.01万元。</w:t>
      </w:r>
    </w:p>
    <w:p>
      <w:pPr>
        <w:widowControl/>
        <w:spacing w:line="59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十</w:t>
      </w:r>
      <w:r>
        <w:rPr>
          <w:rFonts w:hint="eastAsia" w:ascii="黑体" w:hAnsi="黑体" w:eastAsia="黑体" w:cs="黑体"/>
          <w:sz w:val="32"/>
          <w:szCs w:val="32"/>
          <w:lang w:val="en-US" w:eastAsia="zh-CN"/>
        </w:rPr>
        <w:t>二</w:t>
      </w:r>
      <w:r>
        <w:rPr>
          <w:rFonts w:hint="eastAsia" w:ascii="黑体" w:hAnsi="黑体" w:eastAsia="黑体" w:cs="黑体"/>
          <w:sz w:val="32"/>
          <w:szCs w:val="32"/>
        </w:rPr>
        <w:t>、国有资产占用情况说明</w:t>
      </w:r>
    </w:p>
    <w:p>
      <w:pPr>
        <w:widowControl/>
        <w:ind w:firstLine="640" w:firstLineChars="200"/>
        <w:jc w:val="left"/>
        <w:rPr>
          <w:rFonts w:hint="eastAsia" w:ascii="黑体" w:hAnsi="宋体" w:eastAsia="黑体" w:cs="宋体"/>
          <w:kern w:val="0"/>
          <w:sz w:val="28"/>
          <w:szCs w:val="28"/>
        </w:rPr>
      </w:pPr>
      <w:r>
        <w:rPr>
          <w:rFonts w:ascii="仿宋_GB2312" w:hAnsi="宋体" w:eastAsia="仿宋_GB2312" w:cs="Courier New"/>
          <w:sz w:val="32"/>
          <w:szCs w:val="32"/>
          <w:highlight w:val="none"/>
        </w:rPr>
        <w:t>20</w:t>
      </w:r>
      <w:r>
        <w:rPr>
          <w:rFonts w:hint="eastAsia" w:ascii="仿宋_GB2312" w:hAnsi="宋体" w:eastAsia="仿宋_GB2312" w:cs="Courier New"/>
          <w:sz w:val="32"/>
          <w:szCs w:val="32"/>
          <w:highlight w:val="none"/>
        </w:rPr>
        <w:t>2</w:t>
      </w:r>
      <w:r>
        <w:rPr>
          <w:rFonts w:hint="eastAsia" w:ascii="仿宋_GB2312" w:hAnsi="宋体" w:eastAsia="仿宋_GB2312" w:cs="Courier New"/>
          <w:sz w:val="32"/>
          <w:szCs w:val="32"/>
          <w:highlight w:val="none"/>
          <w:lang w:val="en-US" w:eastAsia="zh-CN"/>
        </w:rPr>
        <w:t>0</w:t>
      </w:r>
      <w:r>
        <w:rPr>
          <w:rFonts w:hint="eastAsia" w:ascii="仿宋_GB2312" w:hAnsi="宋体" w:eastAsia="仿宋_GB2312" w:cs="Courier New"/>
          <w:sz w:val="32"/>
          <w:szCs w:val="32"/>
          <w:highlight w:val="none"/>
        </w:rPr>
        <w:t>年期末，我单位共有车辆</w:t>
      </w:r>
      <w:r>
        <w:rPr>
          <w:rFonts w:hint="eastAsia" w:ascii="仿宋_GB2312" w:eastAsia="仿宋_GB2312"/>
          <w:sz w:val="32"/>
          <w:szCs w:val="32"/>
          <w:highlight w:val="none"/>
          <w:lang w:val="en-US" w:eastAsia="zh-CN"/>
        </w:rPr>
        <w:t>25</w:t>
      </w:r>
      <w:r>
        <w:rPr>
          <w:rFonts w:hint="eastAsia" w:ascii="仿宋_GB2312" w:hAnsi="宋体" w:eastAsia="仿宋_GB2312" w:cs="Courier New"/>
          <w:sz w:val="32"/>
          <w:szCs w:val="32"/>
          <w:highlight w:val="none"/>
        </w:rPr>
        <w:t>辆，其中：一般公务用车</w:t>
      </w:r>
      <w:r>
        <w:rPr>
          <w:rFonts w:hint="eastAsia" w:ascii="仿宋_GB2312" w:eastAsia="仿宋_GB2312"/>
          <w:sz w:val="32"/>
          <w:szCs w:val="32"/>
          <w:highlight w:val="none"/>
          <w:lang w:val="en-US" w:eastAsia="zh-CN"/>
        </w:rPr>
        <w:t>8</w:t>
      </w:r>
      <w:r>
        <w:rPr>
          <w:rFonts w:hint="eastAsia" w:ascii="仿宋_GB2312" w:hAnsi="宋体" w:eastAsia="仿宋_GB2312" w:cs="Courier New"/>
          <w:sz w:val="32"/>
          <w:szCs w:val="32"/>
          <w:highlight w:val="none"/>
        </w:rPr>
        <w:t>辆、特种专业技术用车</w:t>
      </w:r>
      <w:r>
        <w:rPr>
          <w:rFonts w:hint="eastAsia" w:ascii="仿宋_GB2312" w:eastAsia="仿宋_GB2312"/>
          <w:sz w:val="32"/>
          <w:szCs w:val="32"/>
          <w:highlight w:val="none"/>
          <w:lang w:val="en-US" w:eastAsia="zh-CN"/>
        </w:rPr>
        <w:t>16</w:t>
      </w:r>
      <w:r>
        <w:rPr>
          <w:rFonts w:hint="eastAsia" w:ascii="仿宋_GB2312" w:hAnsi="宋体" w:eastAsia="仿宋_GB2312" w:cs="Courier New"/>
          <w:sz w:val="32"/>
          <w:szCs w:val="32"/>
          <w:highlight w:val="none"/>
        </w:rPr>
        <w:t>辆，其他用车</w:t>
      </w:r>
      <w:r>
        <w:rPr>
          <w:rFonts w:hint="eastAsia" w:ascii="仿宋_GB2312" w:eastAsia="仿宋_GB2312"/>
          <w:sz w:val="32"/>
          <w:szCs w:val="32"/>
          <w:highlight w:val="none"/>
          <w:lang w:val="en-US" w:eastAsia="zh-CN"/>
        </w:rPr>
        <w:t>1</w:t>
      </w:r>
      <w:r>
        <w:rPr>
          <w:rFonts w:hint="eastAsia" w:ascii="仿宋_GB2312" w:hAnsi="宋体" w:eastAsia="仿宋_GB2312" w:cs="Courier New"/>
          <w:sz w:val="32"/>
          <w:szCs w:val="32"/>
          <w:highlight w:val="none"/>
        </w:rPr>
        <w:t>辆，其他用车主要是</w:t>
      </w:r>
      <w:r>
        <w:rPr>
          <w:rFonts w:hint="eastAsia" w:ascii="仿宋_GB2312" w:hAnsi="宋体" w:eastAsia="仿宋_GB2312" w:cs="Courier New"/>
          <w:sz w:val="32"/>
          <w:szCs w:val="32"/>
          <w:highlight w:val="none"/>
          <w:lang w:val="en-US" w:eastAsia="zh-CN"/>
        </w:rPr>
        <w:t>电动观光车，用于接送病人</w:t>
      </w:r>
      <w:r>
        <w:rPr>
          <w:rFonts w:hint="eastAsia" w:ascii="仿宋_GB2312" w:hAnsi="宋体" w:eastAsia="仿宋_GB2312" w:cs="Courier New"/>
          <w:sz w:val="32"/>
          <w:szCs w:val="32"/>
          <w:highlight w:val="none"/>
        </w:rPr>
        <w:t>；单价</w:t>
      </w:r>
      <w:r>
        <w:rPr>
          <w:rFonts w:ascii="仿宋_GB2312" w:hAnsi="宋体" w:eastAsia="仿宋_GB2312" w:cs="Courier New"/>
          <w:sz w:val="32"/>
          <w:szCs w:val="32"/>
          <w:highlight w:val="none"/>
        </w:rPr>
        <w:t>50</w:t>
      </w:r>
      <w:r>
        <w:rPr>
          <w:rFonts w:hint="eastAsia" w:ascii="仿宋_GB2312" w:hAnsi="宋体" w:eastAsia="仿宋_GB2312" w:cs="Courier New"/>
          <w:sz w:val="32"/>
          <w:szCs w:val="32"/>
          <w:highlight w:val="none"/>
        </w:rPr>
        <w:t>万元以上通用设备</w:t>
      </w:r>
      <w:r>
        <w:rPr>
          <w:rFonts w:hint="eastAsia" w:ascii="仿宋_GB2312" w:eastAsia="仿宋_GB2312"/>
          <w:sz w:val="32"/>
          <w:szCs w:val="32"/>
          <w:highlight w:val="none"/>
          <w:lang w:val="en-US" w:eastAsia="zh-CN"/>
        </w:rPr>
        <w:t>9</w:t>
      </w:r>
      <w:r>
        <w:rPr>
          <w:rFonts w:hint="eastAsia" w:ascii="仿宋_GB2312" w:hAnsi="宋体" w:eastAsia="仿宋_GB2312" w:cs="Courier New"/>
          <w:sz w:val="32"/>
          <w:szCs w:val="32"/>
          <w:highlight w:val="none"/>
        </w:rPr>
        <w:t>台（套），单位价值</w:t>
      </w:r>
      <w:r>
        <w:rPr>
          <w:rFonts w:ascii="仿宋_GB2312" w:hAnsi="宋体" w:eastAsia="仿宋_GB2312" w:cs="Courier New"/>
          <w:sz w:val="32"/>
          <w:szCs w:val="32"/>
          <w:highlight w:val="none"/>
        </w:rPr>
        <w:t>100</w:t>
      </w:r>
      <w:r>
        <w:rPr>
          <w:rFonts w:hint="eastAsia" w:ascii="仿宋_GB2312" w:hAnsi="宋体" w:eastAsia="仿宋_GB2312" w:cs="Courier New"/>
          <w:sz w:val="32"/>
          <w:szCs w:val="32"/>
          <w:highlight w:val="none"/>
        </w:rPr>
        <w:t>万元以上专用设备</w:t>
      </w:r>
      <w:r>
        <w:rPr>
          <w:rFonts w:hint="eastAsia" w:ascii="仿宋_GB2312" w:eastAsia="仿宋_GB2312"/>
          <w:sz w:val="32"/>
          <w:szCs w:val="32"/>
          <w:highlight w:val="none"/>
          <w:lang w:val="en-US" w:eastAsia="zh-CN"/>
        </w:rPr>
        <w:t>50</w:t>
      </w:r>
      <w:r>
        <w:rPr>
          <w:rFonts w:hint="eastAsia" w:ascii="仿宋_GB2312" w:hAnsi="宋体" w:eastAsia="仿宋_GB2312" w:cs="Courier New"/>
          <w:sz w:val="32"/>
          <w:szCs w:val="32"/>
          <w:highlight w:val="none"/>
        </w:rPr>
        <w:t>台（套）。</w:t>
      </w:r>
    </w:p>
    <w:p>
      <w:pPr>
        <w:jc w:val="center"/>
        <w:outlineLvl w:val="0"/>
        <w:rPr>
          <w:rFonts w:hint="eastAsia" w:ascii="黑体" w:hAnsi="黑体" w:eastAsia="黑体" w:cs="黑体"/>
          <w:sz w:val="48"/>
          <w:szCs w:val="48"/>
        </w:rPr>
      </w:pPr>
    </w:p>
    <w:p>
      <w:pPr>
        <w:jc w:val="center"/>
        <w:outlineLvl w:val="0"/>
        <w:rPr>
          <w:rFonts w:hint="eastAsia" w:ascii="黑体" w:hAnsi="黑体" w:eastAsia="黑体" w:cs="黑体"/>
          <w:sz w:val="48"/>
          <w:szCs w:val="48"/>
        </w:rPr>
      </w:pPr>
      <w:r>
        <w:rPr>
          <w:rFonts w:hint="eastAsia" w:ascii="黑体" w:hAnsi="黑体" w:eastAsia="黑体" w:cs="黑体"/>
          <w:sz w:val="48"/>
          <w:szCs w:val="48"/>
        </w:rPr>
        <w:t>第四部分  名词解释</w:t>
      </w:r>
    </w:p>
    <w:p>
      <w:pPr>
        <w:jc w:val="center"/>
        <w:rPr>
          <w:rFonts w:hint="eastAsia" w:ascii="黑体" w:hAnsi="黑体" w:eastAsia="黑体" w:cs="黑体"/>
          <w:sz w:val="48"/>
          <w:szCs w:val="48"/>
        </w:rPr>
      </w:pPr>
    </w:p>
    <w:p>
      <w:pPr>
        <w:jc w:val="center"/>
        <w:outlineLvl w:val="0"/>
        <w:rPr>
          <w:rFonts w:hint="eastAsia" w:ascii="黑体" w:hAnsi="黑体" w:eastAsia="黑体" w:cs="黑体"/>
          <w:sz w:val="48"/>
          <w:szCs w:val="48"/>
        </w:rPr>
        <w:sectPr>
          <w:pgSz w:w="11906" w:h="16838"/>
          <w:pgMar w:top="1440" w:right="1531" w:bottom="1440" w:left="1587" w:header="850" w:footer="992" w:gutter="0"/>
          <w:pgNumType w:fmt="numberInDash"/>
          <w:cols w:space="720" w:num="1"/>
          <w:docGrid w:type="lines" w:linePitch="317" w:charSpace="0"/>
        </w:sectPr>
      </w:pPr>
    </w:p>
    <w:p>
      <w:pPr>
        <w:widowControl/>
        <w:spacing w:line="590" w:lineRule="exact"/>
        <w:ind w:firstLine="640" w:firstLineChars="200"/>
        <w:jc w:val="left"/>
        <w:rPr>
          <w:rFonts w:hint="eastAsia" w:ascii="仿宋" w:hAnsi="仿宋" w:eastAsia="仿宋" w:cs="仿宋"/>
          <w:sz w:val="32"/>
          <w:szCs w:val="32"/>
        </w:rPr>
      </w:pPr>
      <w:r>
        <w:rPr>
          <w:rFonts w:hint="eastAsia" w:ascii="仿宋" w:hAnsi="仿宋" w:eastAsia="仿宋" w:cs="仿宋"/>
          <w:sz w:val="32"/>
          <w:szCs w:val="32"/>
        </w:rPr>
        <w:t>一、财政拨款收入：单位从同级政府财政部门取得的财政预算资金。</w:t>
      </w:r>
    </w:p>
    <w:p>
      <w:pPr>
        <w:widowControl/>
        <w:spacing w:line="590" w:lineRule="exact"/>
        <w:ind w:firstLine="640" w:firstLineChars="200"/>
        <w:jc w:val="left"/>
        <w:rPr>
          <w:rFonts w:hint="eastAsia" w:ascii="仿宋" w:hAnsi="仿宋" w:eastAsia="仿宋" w:cs="仿宋"/>
          <w:sz w:val="32"/>
          <w:szCs w:val="32"/>
        </w:rPr>
      </w:pPr>
      <w:r>
        <w:rPr>
          <w:rFonts w:hint="eastAsia" w:ascii="仿宋" w:hAnsi="仿宋" w:eastAsia="仿宋" w:cs="仿宋"/>
          <w:sz w:val="32"/>
          <w:szCs w:val="32"/>
        </w:rPr>
        <w:t>二、事业收入：事业单位开展专业业务活动及其辅助活动取得的收入。</w:t>
      </w:r>
    </w:p>
    <w:p>
      <w:pPr>
        <w:widowControl/>
        <w:spacing w:line="590" w:lineRule="exact"/>
        <w:ind w:firstLine="640" w:firstLineChars="200"/>
        <w:jc w:val="left"/>
        <w:rPr>
          <w:rFonts w:hint="eastAsia" w:ascii="仿宋" w:hAnsi="仿宋" w:eastAsia="仿宋" w:cs="仿宋"/>
          <w:sz w:val="32"/>
          <w:szCs w:val="32"/>
        </w:rPr>
      </w:pPr>
      <w:r>
        <w:rPr>
          <w:rFonts w:hint="eastAsia" w:ascii="仿宋" w:hAnsi="仿宋" w:eastAsia="仿宋" w:cs="仿宋"/>
          <w:sz w:val="32"/>
          <w:szCs w:val="32"/>
        </w:rPr>
        <w:t>三、上级补助收入：事业单位从主管部门和上级单位取得的非财政补助收入。</w:t>
      </w:r>
    </w:p>
    <w:p>
      <w:pPr>
        <w:widowControl/>
        <w:spacing w:line="590" w:lineRule="exact"/>
        <w:ind w:firstLine="640" w:firstLineChars="200"/>
        <w:jc w:val="left"/>
        <w:rPr>
          <w:rFonts w:hint="eastAsia" w:ascii="仿宋" w:hAnsi="仿宋" w:eastAsia="仿宋" w:cs="仿宋"/>
          <w:sz w:val="32"/>
          <w:szCs w:val="32"/>
        </w:rPr>
      </w:pPr>
      <w:r>
        <w:rPr>
          <w:rFonts w:hint="eastAsia" w:ascii="仿宋" w:hAnsi="仿宋" w:eastAsia="仿宋" w:cs="仿宋"/>
          <w:sz w:val="32"/>
          <w:szCs w:val="32"/>
        </w:rPr>
        <w:t>四、附属单位上缴收入：事业单位取得附属独立核算单位根据有关规定上缴的收入。</w:t>
      </w:r>
    </w:p>
    <w:p>
      <w:pPr>
        <w:widowControl/>
        <w:spacing w:line="590" w:lineRule="exact"/>
        <w:ind w:firstLine="640" w:firstLineChars="200"/>
        <w:jc w:val="left"/>
        <w:rPr>
          <w:rFonts w:hint="eastAsia" w:ascii="仿宋" w:hAnsi="仿宋" w:eastAsia="仿宋" w:cs="仿宋"/>
          <w:sz w:val="32"/>
          <w:szCs w:val="32"/>
        </w:rPr>
      </w:pPr>
      <w:r>
        <w:rPr>
          <w:rFonts w:hint="eastAsia" w:ascii="仿宋" w:hAnsi="仿宋" w:eastAsia="仿宋" w:cs="仿宋"/>
          <w:sz w:val="32"/>
          <w:szCs w:val="32"/>
        </w:rPr>
        <w:t>五、经营收入：事业单位在专业业务活动及其辅助活动之外开展非独立核算经营活动取得的收入。</w:t>
      </w:r>
    </w:p>
    <w:p>
      <w:pPr>
        <w:widowControl/>
        <w:spacing w:line="590" w:lineRule="exact"/>
        <w:ind w:firstLine="640" w:firstLineChars="200"/>
        <w:jc w:val="left"/>
        <w:rPr>
          <w:rFonts w:hint="eastAsia" w:ascii="仿宋" w:hAnsi="仿宋" w:eastAsia="仿宋" w:cs="仿宋"/>
          <w:sz w:val="32"/>
          <w:szCs w:val="32"/>
        </w:rPr>
      </w:pPr>
      <w:r>
        <w:rPr>
          <w:rFonts w:hint="eastAsia" w:ascii="仿宋" w:hAnsi="仿宋" w:eastAsia="仿宋" w:cs="仿宋"/>
          <w:sz w:val="32"/>
          <w:szCs w:val="32"/>
        </w:rPr>
        <w:t>六、其他收入：单位取得的除“财政拨款收入”、“事业收入”、“上级补助收入”、“附属单位上缴收入”、“经营收入”以外的各项收入。</w:t>
      </w:r>
    </w:p>
    <w:p>
      <w:pPr>
        <w:widowControl/>
        <w:spacing w:line="590" w:lineRule="exact"/>
        <w:ind w:firstLine="640" w:firstLineChars="200"/>
        <w:jc w:val="left"/>
        <w:rPr>
          <w:rFonts w:hint="eastAsia" w:ascii="仿宋" w:hAnsi="仿宋" w:eastAsia="仿宋" w:cs="仿宋"/>
          <w:sz w:val="32"/>
          <w:szCs w:val="32"/>
        </w:rPr>
      </w:pPr>
      <w:r>
        <w:rPr>
          <w:rFonts w:hint="eastAsia" w:ascii="仿宋" w:hAnsi="仿宋" w:eastAsia="仿宋" w:cs="仿宋"/>
          <w:sz w:val="32"/>
          <w:szCs w:val="32"/>
        </w:rPr>
        <w:t>七、使用非财政拨款结余：指事业单位使用以前年度积累的非财政拨款结余弥补当年收支差额的金额。</w:t>
      </w:r>
    </w:p>
    <w:p>
      <w:pPr>
        <w:widowControl/>
        <w:spacing w:line="590" w:lineRule="exact"/>
        <w:ind w:firstLine="640" w:firstLineChars="200"/>
        <w:jc w:val="left"/>
        <w:rPr>
          <w:rFonts w:hint="eastAsia" w:ascii="仿宋" w:hAnsi="仿宋" w:eastAsia="仿宋" w:cs="仿宋"/>
          <w:sz w:val="32"/>
          <w:szCs w:val="32"/>
        </w:rPr>
      </w:pPr>
      <w:r>
        <w:rPr>
          <w:rFonts w:hint="eastAsia" w:ascii="仿宋" w:hAnsi="仿宋" w:eastAsia="仿宋" w:cs="仿宋"/>
          <w:sz w:val="32"/>
          <w:szCs w:val="32"/>
        </w:rPr>
        <w:t>八、基本支出：为保障机构正常运转、完成日常工作任务而发生的人员支出和公用支出。</w:t>
      </w:r>
    </w:p>
    <w:p>
      <w:pPr>
        <w:widowControl/>
        <w:spacing w:line="590" w:lineRule="exact"/>
        <w:ind w:firstLine="640" w:firstLineChars="200"/>
        <w:jc w:val="left"/>
        <w:rPr>
          <w:rFonts w:hint="eastAsia" w:ascii="仿宋" w:hAnsi="仿宋" w:eastAsia="仿宋" w:cs="仿宋"/>
          <w:sz w:val="32"/>
          <w:szCs w:val="32"/>
        </w:rPr>
      </w:pPr>
      <w:r>
        <w:rPr>
          <w:rFonts w:hint="eastAsia" w:ascii="仿宋" w:hAnsi="仿宋" w:eastAsia="仿宋" w:cs="仿宋"/>
          <w:sz w:val="32"/>
          <w:szCs w:val="32"/>
        </w:rPr>
        <w:t>九、项目支出：基本支出之外为完成特定行政任务和事业发展目标所发生的支出。</w:t>
      </w:r>
    </w:p>
    <w:p>
      <w:pPr>
        <w:widowControl/>
        <w:spacing w:line="590" w:lineRule="exact"/>
        <w:ind w:firstLine="640" w:firstLineChars="200"/>
        <w:jc w:val="left"/>
        <w:rPr>
          <w:rFonts w:hint="eastAsia" w:ascii="仿宋" w:hAnsi="仿宋" w:eastAsia="仿宋" w:cs="仿宋"/>
          <w:sz w:val="32"/>
          <w:szCs w:val="32"/>
        </w:rPr>
      </w:pPr>
      <w:r>
        <w:rPr>
          <w:rFonts w:hint="eastAsia" w:ascii="仿宋" w:hAnsi="仿宋" w:eastAsia="仿宋" w:cs="仿宋"/>
          <w:sz w:val="32"/>
          <w:szCs w:val="32"/>
        </w:rPr>
        <w:t>十、“三公”经费：纳入同级财政预决算管理“三公”经费，指单位使用财政拨款安排的因公出国（境）费、公务用车购置及运行费和公务接待费。其中，因公出国（境）费反映单位公务出国（境）的国际旅费、国外城市间交通费、住宿费、伙食费、培训费、公杂费等支出；公务用车购置及运行费反映反映单位公务用车车辆购置支出（含车辆购置税）及租用费、燃料费、维修费、过路过桥费、保险费、安全奖励费用等支出；公务接待费反映单位按规定开支的各类公务接待（含外宾接待）支出。</w:t>
      </w:r>
    </w:p>
    <w:p>
      <w:pPr>
        <w:widowControl/>
        <w:spacing w:line="590" w:lineRule="exact"/>
        <w:ind w:firstLine="640" w:firstLineChars="200"/>
        <w:jc w:val="left"/>
        <w:rPr>
          <w:rFonts w:hint="eastAsia" w:ascii="仿宋" w:hAnsi="仿宋" w:eastAsia="仿宋" w:cs="仿宋"/>
          <w:sz w:val="32"/>
          <w:szCs w:val="32"/>
        </w:rPr>
      </w:pPr>
      <w:r>
        <w:rPr>
          <w:rFonts w:hint="eastAsia" w:ascii="仿宋" w:hAnsi="仿宋" w:eastAsia="仿宋" w:cs="仿宋"/>
          <w:sz w:val="32"/>
          <w:szCs w:val="32"/>
        </w:rPr>
        <w:t>十一、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widowControl/>
        <w:spacing w:line="590" w:lineRule="exact"/>
        <w:ind w:firstLine="640" w:firstLineChars="200"/>
        <w:jc w:val="left"/>
        <w:rPr>
          <w:rFonts w:hint="eastAsia" w:ascii="仿宋" w:hAnsi="仿宋" w:eastAsia="仿宋" w:cs="仿宋"/>
          <w:sz w:val="32"/>
          <w:szCs w:val="32"/>
        </w:rPr>
      </w:pPr>
      <w:r>
        <w:rPr>
          <w:rFonts w:hint="eastAsia" w:ascii="仿宋" w:hAnsi="仿宋" w:eastAsia="仿宋" w:cs="仿宋"/>
          <w:sz w:val="32"/>
          <w:szCs w:val="32"/>
        </w:rPr>
        <w:t>十二、工资福利支出：单位支付给在职职工和编制外长期聘用人员的各类劳动报酬，以及为上述人员缴纳的各项社会保险费等。</w:t>
      </w:r>
    </w:p>
    <w:p>
      <w:pPr>
        <w:widowControl/>
        <w:spacing w:line="590" w:lineRule="exact"/>
        <w:ind w:firstLine="640" w:firstLineChars="200"/>
        <w:jc w:val="left"/>
        <w:rPr>
          <w:rFonts w:hint="eastAsia" w:ascii="仿宋" w:hAnsi="仿宋" w:eastAsia="仿宋" w:cs="仿宋"/>
          <w:sz w:val="32"/>
          <w:szCs w:val="32"/>
        </w:rPr>
      </w:pPr>
      <w:r>
        <w:rPr>
          <w:rFonts w:hint="eastAsia" w:ascii="仿宋" w:hAnsi="仿宋" w:eastAsia="仿宋" w:cs="仿宋"/>
          <w:sz w:val="32"/>
          <w:szCs w:val="32"/>
        </w:rPr>
        <w:t>十三、商品和服务支出：单位购买商品和服务的支出。</w:t>
      </w:r>
    </w:p>
    <w:p>
      <w:pPr>
        <w:widowControl/>
        <w:spacing w:line="590" w:lineRule="exact"/>
        <w:ind w:firstLine="640" w:firstLineChars="200"/>
        <w:jc w:val="left"/>
        <w:rPr>
          <w:rFonts w:hint="eastAsia" w:ascii="仿宋" w:hAnsi="仿宋" w:eastAsia="仿宋" w:cs="仿宋"/>
          <w:sz w:val="32"/>
          <w:szCs w:val="32"/>
        </w:rPr>
      </w:pPr>
      <w:r>
        <w:rPr>
          <w:rFonts w:hint="eastAsia" w:ascii="仿宋" w:hAnsi="仿宋" w:eastAsia="仿宋" w:cs="仿宋"/>
          <w:sz w:val="32"/>
          <w:szCs w:val="32"/>
        </w:rPr>
        <w:t>十四、对个人和家庭的补助支出：单位用于对个人和家庭的补助支出。</w:t>
      </w:r>
    </w:p>
    <w:p>
      <w:pPr>
        <w:widowControl/>
        <w:spacing w:line="590" w:lineRule="exact"/>
        <w:ind w:firstLine="640" w:firstLineChars="200"/>
        <w:jc w:val="left"/>
        <w:rPr>
          <w:rFonts w:hint="eastAsia" w:ascii="仿宋" w:hAnsi="仿宋" w:eastAsia="仿宋" w:cs="仿宋"/>
          <w:sz w:val="32"/>
          <w:szCs w:val="32"/>
        </w:rPr>
      </w:pPr>
      <w:r>
        <w:rPr>
          <w:rFonts w:hint="eastAsia" w:ascii="仿宋" w:hAnsi="仿宋" w:eastAsia="仿宋" w:cs="仿宋"/>
          <w:sz w:val="32"/>
          <w:szCs w:val="32"/>
        </w:rPr>
        <w:t>十五、年末结转：本年度或以前年度预算安排，已执行但尚未完成或因客观条件发生变化无法按原计划实施，需延迟到以后年度按有关规定继续使用的资金。</w:t>
      </w:r>
    </w:p>
    <w:p>
      <w:pPr>
        <w:widowControl/>
        <w:spacing w:line="590" w:lineRule="exact"/>
        <w:ind w:firstLine="640" w:firstLineChars="200"/>
        <w:jc w:val="left"/>
        <w:rPr>
          <w:rFonts w:hint="eastAsia" w:ascii="仿宋" w:hAnsi="仿宋" w:eastAsia="仿宋" w:cs="仿宋"/>
          <w:sz w:val="32"/>
          <w:szCs w:val="32"/>
        </w:rPr>
      </w:pPr>
      <w:r>
        <w:rPr>
          <w:rFonts w:hint="eastAsia" w:ascii="仿宋" w:hAnsi="仿宋" w:eastAsia="仿宋" w:cs="仿宋"/>
          <w:sz w:val="32"/>
          <w:szCs w:val="32"/>
        </w:rPr>
        <w:t>十六、年末结余：本年度或以前年度预算安排，已执行完毕或因客观条件发生变化无法按原预算安排实施，不需要再使用或无法按原预算安排继续使用的资金。</w:t>
      </w:r>
    </w:p>
    <w:p/>
    <w:sectPr>
      <w:pgSz w:w="11906" w:h="16838"/>
      <w:pgMar w:top="1928" w:right="1474" w:bottom="1701" w:left="1588"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- 21 -</w:t>
                          </w:r>
                          <w:r>
                            <w:rPr>
                              <w:rFonts w:hint="eastAsia"/>
                              <w:sz w:val="1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fill on="f" focussize="0,0"/>
              <v:stroke on="f"/>
              <v:imagedata o:title=""/>
              <o:lock v:ext="edit" aspectratio="f"/>
              <v:textbox inset="0mm,0mm,0mm,0mm" style="mso-fit-shape-to-text:t;">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- 21 -</w:t>
                    </w:r>
                    <w:r>
                      <w:rPr>
                        <w:rFonts w:hint="eastAsia"/>
                        <w:sz w:val="18"/>
                      </w:rP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rPr>
                              <w:rFonts w:hint="eastAsia"/>
                            </w:rPr>
                          </w:pP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rPr>
                        <w:rFonts w:hint="eastAsia"/>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- 20 -</w:t>
                          </w:r>
                          <w:r>
                            <w:rPr>
                              <w:rFonts w:hint="eastAsia"/>
                              <w:sz w:val="1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G+QoMkBAACZ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Eb5CgyQEAAJkDAAAOAAAAAAAAAAEAIAAAAB4BAABkcnMvZTJvRG9j&#10;LnhtbFBLBQYAAAAABgAGAFkBAABZBQAAAAA=&#10;">
              <v:fill on="f" focussize="0,0"/>
              <v:stroke on="f"/>
              <v:imagedata o:title=""/>
              <o:lock v:ext="edit" aspectratio="f"/>
              <v:textbox inset="0mm,0mm,0mm,0mm" style="mso-fit-shape-to-text:t;">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- 20 -</w:t>
                    </w:r>
                    <w:r>
                      <w:rPr>
                        <w:rFonts w:hint="eastAsia"/>
                        <w:sz w:val="1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lkN2FkYmU1NTc5OGRmODVhODY1MTM5M2Q2NjUxOGYifQ=="/>
  </w:docVars>
  <w:rsids>
    <w:rsidRoot w:val="00000000"/>
    <w:rsid w:val="0CD841C0"/>
    <w:rsid w:val="0EFC6A29"/>
    <w:rsid w:val="44216071"/>
    <w:rsid w:val="4D922231"/>
    <w:rsid w:val="5B101B12"/>
    <w:rsid w:val="796C15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 w:type="paragraph" w:styleId="3">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28</Pages>
  <Words>6872</Words>
  <Characters>10343</Characters>
  <Lines>0</Lines>
  <Paragraphs>0</Paragraphs>
  <TotalTime>25</TotalTime>
  <ScaleCrop>false</ScaleCrop>
  <LinksUpToDate>false</LinksUpToDate>
  <CharactersWithSpaces>10592</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2022-08-27T02:19:00Z</dcterms:created>
  <dc:creator>lenovo</dc:creator>
  <cp:lastModifiedBy>清儿</cp:lastModifiedBy>
  <dcterms:modified xsi:type="dcterms:W3CDTF">2022-08-29T08:59:54Z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6DE3575772C8491387C3085C8CEC6113</vt:lpwstr>
  </property>
</Properties>
</file>